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0163" w14:textId="47737798" w:rsidR="00FF68FA" w:rsidRPr="003F4641" w:rsidRDefault="00FA5E5E" w:rsidP="00FF68FA">
      <w:pPr>
        <w:pBdr>
          <w:bottom w:val="single" w:sz="4" w:space="1" w:color="76923C"/>
        </w:pBdr>
        <w:spacing w:after="200" w:line="276" w:lineRule="auto"/>
        <w:rPr>
          <w:rFonts w:ascii="Times New Roman" w:eastAsia="Calibri" w:hAnsi="Times New Roman"/>
          <w:b/>
          <w:bCs/>
          <w:sz w:val="36"/>
          <w:szCs w:val="36"/>
          <w:lang w:val="fr-FR"/>
        </w:rPr>
      </w:pPr>
      <w:r>
        <w:rPr>
          <w:b/>
          <w:bCs/>
          <w:sz w:val="36"/>
          <w:szCs w:val="36"/>
          <w:lang w:val="fr"/>
        </w:rPr>
        <w:t>Spécialiste</w:t>
      </w:r>
      <w:r w:rsidR="00AE7BDA" w:rsidRPr="001A32F4">
        <w:rPr>
          <w:b/>
          <w:bCs/>
          <w:sz w:val="36"/>
          <w:szCs w:val="36"/>
          <w:lang w:val="fr"/>
        </w:rPr>
        <w:t xml:space="preserve"> en changement social et </w:t>
      </w:r>
      <w:r w:rsidR="009C0457">
        <w:rPr>
          <w:b/>
          <w:bCs/>
          <w:sz w:val="36"/>
          <w:szCs w:val="36"/>
          <w:lang w:val="fr"/>
        </w:rPr>
        <w:t xml:space="preserve">de </w:t>
      </w:r>
      <w:r w:rsidR="00AE7BDA" w:rsidRPr="001A32F4">
        <w:rPr>
          <w:b/>
          <w:bCs/>
          <w:sz w:val="36"/>
          <w:szCs w:val="36"/>
          <w:lang w:val="fr"/>
        </w:rPr>
        <w:t>comportement (</w:t>
      </w:r>
      <w:r>
        <w:rPr>
          <w:b/>
          <w:bCs/>
          <w:sz w:val="36"/>
          <w:szCs w:val="36"/>
          <w:lang w:val="fr"/>
        </w:rPr>
        <w:t>CSC</w:t>
      </w:r>
      <w:r w:rsidR="00AE7BDA" w:rsidRPr="001A32F4">
        <w:rPr>
          <w:b/>
          <w:bCs/>
          <w:sz w:val="36"/>
          <w:szCs w:val="36"/>
          <w:lang w:val="fr"/>
        </w:rPr>
        <w:t>) – Côte d’Ivoire</w:t>
      </w:r>
    </w:p>
    <w:p w14:paraId="18E915CC" w14:textId="2E20886D" w:rsidR="00072E6F" w:rsidRPr="003F4641" w:rsidRDefault="00072E6F" w:rsidP="00072E6F">
      <w:pPr>
        <w:rPr>
          <w:rFonts w:ascii="Times New Roman" w:hAnsi="Times New Roman"/>
          <w:sz w:val="22"/>
          <w:szCs w:val="22"/>
          <w:lang w:val="fr-FR"/>
        </w:rPr>
      </w:pPr>
      <w:r w:rsidRPr="001A32F4">
        <w:rPr>
          <w:sz w:val="22"/>
          <w:szCs w:val="22"/>
          <w:lang w:val="fr"/>
        </w:rPr>
        <w:t xml:space="preserve">Depuis plus de 50 ans, The Manoff Group, Inc. (TMG), une petite entreprise appartenant à des femmes, est un </w:t>
      </w:r>
      <w:r w:rsidR="005E2F37">
        <w:rPr>
          <w:sz w:val="22"/>
          <w:szCs w:val="22"/>
          <w:lang w:val="fr"/>
        </w:rPr>
        <w:t>le</w:t>
      </w:r>
      <w:r w:rsidR="00812BDB">
        <w:rPr>
          <w:sz w:val="22"/>
          <w:szCs w:val="22"/>
          <w:lang w:val="fr"/>
        </w:rPr>
        <w:t>a</w:t>
      </w:r>
      <w:r w:rsidR="005E2F37">
        <w:rPr>
          <w:sz w:val="22"/>
          <w:szCs w:val="22"/>
          <w:lang w:val="fr"/>
        </w:rPr>
        <w:t>der</w:t>
      </w:r>
      <w:r w:rsidRPr="001A32F4">
        <w:rPr>
          <w:sz w:val="22"/>
          <w:szCs w:val="22"/>
          <w:lang w:val="fr"/>
        </w:rPr>
        <w:t xml:space="preserve"> international dans la conception et l’aide à la mise en œuvre de programmes de changement social et de comportement qui favorisent efficacement les comportements sains et permettent aux populations de jouir d’une meilleure qualité de vie. L’approche innovante de programmation centrée sur le comportement de TMG offre une méthodologie pratique pour réaliser un changement de comportement mesurable et durable aux niveaux individuel, communautaire et organisationnel. Notre méthodologie est basée sur des principes de conception centrés sur l’humain et utilise des techniques de disciplines telles que l’anthropologie, l’économie comportementale, la psychologie, le</w:t>
      </w:r>
      <w:r w:rsidR="00812BDB">
        <w:rPr>
          <w:sz w:val="22"/>
          <w:szCs w:val="22"/>
          <w:lang w:val="fr"/>
        </w:rPr>
        <w:t xml:space="preserve"> </w:t>
      </w:r>
      <w:r w:rsidR="00E3664D">
        <w:rPr>
          <w:sz w:val="22"/>
          <w:szCs w:val="22"/>
          <w:lang w:val="fr"/>
        </w:rPr>
        <w:t>marketing</w:t>
      </w:r>
      <w:r w:rsidRPr="001A32F4">
        <w:rPr>
          <w:sz w:val="22"/>
          <w:szCs w:val="22"/>
          <w:lang w:val="fr"/>
        </w:rPr>
        <w:t xml:space="preserve"> et l</w:t>
      </w:r>
      <w:r w:rsidR="00E85512">
        <w:rPr>
          <w:sz w:val="22"/>
          <w:szCs w:val="22"/>
          <w:lang w:val="fr"/>
        </w:rPr>
        <w:t>a</w:t>
      </w:r>
      <w:r w:rsidRPr="001A32F4">
        <w:rPr>
          <w:sz w:val="22"/>
          <w:szCs w:val="22"/>
          <w:lang w:val="fr"/>
        </w:rPr>
        <w:t xml:space="preserve"> communication pour construire stratégiquement des programmes qui permettent aux gens de pratiquer des comportements améliorant la vie. Tout le travail du projet est réalisé dans un esprit d’apprentissage collaboratif et de </w:t>
      </w:r>
      <w:proofErr w:type="spellStart"/>
      <w:r w:rsidRPr="001A32F4">
        <w:rPr>
          <w:sz w:val="22"/>
          <w:szCs w:val="22"/>
          <w:lang w:val="fr"/>
        </w:rPr>
        <w:t>co-création</w:t>
      </w:r>
      <w:proofErr w:type="spellEnd"/>
      <w:r w:rsidRPr="001A32F4">
        <w:rPr>
          <w:sz w:val="22"/>
          <w:szCs w:val="22"/>
          <w:lang w:val="fr"/>
        </w:rPr>
        <w:t xml:space="preserve">. </w:t>
      </w:r>
    </w:p>
    <w:p w14:paraId="1954770D" w14:textId="77777777" w:rsidR="00EB04E0" w:rsidRPr="003F4641" w:rsidRDefault="00EB04E0" w:rsidP="00072E6F">
      <w:pPr>
        <w:pStyle w:val="Function"/>
        <w:spacing w:before="0" w:after="0"/>
        <w:contextualSpacing/>
        <w:rPr>
          <w:rFonts w:ascii="Times New Roman" w:hAnsi="Times New Roman" w:cs="Times New Roman"/>
          <w:b/>
          <w:sz w:val="22"/>
          <w:szCs w:val="22"/>
          <w:lang w:val="fr-FR"/>
        </w:rPr>
      </w:pPr>
    </w:p>
    <w:p w14:paraId="37FA335E" w14:textId="37EA816F" w:rsidR="00072E6F" w:rsidRPr="003F4641" w:rsidRDefault="00072E6F" w:rsidP="00072E6F">
      <w:pPr>
        <w:pStyle w:val="JobPositionHeader"/>
        <w:rPr>
          <w:rFonts w:ascii="Times New Roman" w:hAnsi="Times New Roman" w:cs="Times New Roman"/>
          <w:sz w:val="22"/>
          <w:szCs w:val="22"/>
          <w:lang w:val="fr-FR"/>
        </w:rPr>
      </w:pPr>
      <w:r w:rsidRPr="001A32F4">
        <w:rPr>
          <w:sz w:val="22"/>
          <w:szCs w:val="22"/>
          <w:lang w:val="fr"/>
        </w:rPr>
        <w:t>DESCRIPTION</w:t>
      </w:r>
    </w:p>
    <w:p w14:paraId="43B7E1CD" w14:textId="7A45988A" w:rsidR="001A32F4" w:rsidRPr="003F4641" w:rsidRDefault="00C066B7" w:rsidP="00C066B7">
      <w:pPr>
        <w:pStyle w:val="CommentText"/>
        <w:rPr>
          <w:rFonts w:ascii="Times New Roman" w:eastAsia="Times New Roman" w:hAnsi="Times New Roman"/>
          <w:sz w:val="22"/>
          <w:szCs w:val="22"/>
          <w:lang w:val="fr-FR"/>
        </w:rPr>
      </w:pPr>
      <w:r w:rsidRPr="00C066B7">
        <w:rPr>
          <w:sz w:val="23"/>
          <w:szCs w:val="23"/>
          <w:lang w:val="fr"/>
        </w:rPr>
        <w:t>USAID MCGL est un programme mondial qui vise à aider le gouvernement de Côte d’Ivoire à fournir efficacement des services essentiels de qualité en matière de santé maternelle, néonatale et infantile et de planification familiale. L’objectif du</w:t>
      </w:r>
      <w:r w:rsidR="00F86862">
        <w:rPr>
          <w:sz w:val="22"/>
          <w:szCs w:val="22"/>
          <w:lang w:val="fr"/>
        </w:rPr>
        <w:t xml:space="preserve"> programme MOMENTUM et Global Learning (MCGL) </w:t>
      </w:r>
      <w:r>
        <w:rPr>
          <w:lang w:val="fr"/>
        </w:rPr>
        <w:t xml:space="preserve">de </w:t>
      </w:r>
      <w:r w:rsidR="001A32F4" w:rsidRPr="001A32F4">
        <w:rPr>
          <w:sz w:val="22"/>
          <w:szCs w:val="22"/>
          <w:lang w:val="fr"/>
        </w:rPr>
        <w:t>l’USAID</w:t>
      </w:r>
      <w:r>
        <w:rPr>
          <w:lang w:val="fr"/>
        </w:rPr>
        <w:t xml:space="preserve"> en </w:t>
      </w:r>
      <w:r w:rsidR="001A32F4" w:rsidRPr="001A32F4">
        <w:rPr>
          <w:sz w:val="22"/>
          <w:szCs w:val="22"/>
          <w:lang w:val="fr"/>
        </w:rPr>
        <w:t xml:space="preserve">Côte d’Ivoire est d’accroître, dans les zones mal desservies sélectionnées, l’accessibilité, la qualité et l’utilisation d’interventions éprouvées de </w:t>
      </w:r>
      <w:r>
        <w:rPr>
          <w:lang w:val="fr"/>
        </w:rPr>
        <w:t xml:space="preserve">PF et de </w:t>
      </w:r>
      <w:r w:rsidR="00A04E11">
        <w:rPr>
          <w:sz w:val="22"/>
          <w:szCs w:val="22"/>
          <w:lang w:val="fr"/>
        </w:rPr>
        <w:t xml:space="preserve">MNH </w:t>
      </w:r>
      <w:r w:rsidR="00A04E11">
        <w:rPr>
          <w:lang w:val="fr"/>
        </w:rPr>
        <w:t>qui</w:t>
      </w:r>
      <w:r w:rsidR="001A32F4" w:rsidRPr="001A32F4">
        <w:rPr>
          <w:sz w:val="22"/>
          <w:szCs w:val="22"/>
          <w:lang w:val="fr"/>
        </w:rPr>
        <w:t xml:space="preserve"> améliorent fondamentalement la santé des femmes ainsi que celle de leurs nouveau-nés et de leurs enfants.  Ces investissements supplémentaires permettront à l’USAID de s’attaquer pleinement aux problèmes d’accès, de fourniture et d’utilisation de services et de produits de santé de qualité.  Les ressources supplémentaires permettront en outre aux programmes de l’USAID de soutenir les composantes essentielles du système de santé, les politiques pertinentes et d’autres facteurs habilitants qui favoriseront des politiques favorables et des résultats en matière de santé.  </w:t>
      </w:r>
    </w:p>
    <w:p w14:paraId="677481C3" w14:textId="7BA31703" w:rsidR="001A32F4" w:rsidRPr="003F4641" w:rsidRDefault="001A32F4" w:rsidP="001A32F4">
      <w:pPr>
        <w:rPr>
          <w:rFonts w:ascii="Times New Roman" w:eastAsia="Times New Roman" w:hAnsi="Times New Roman"/>
          <w:sz w:val="22"/>
          <w:szCs w:val="22"/>
          <w:lang w:val="fr-FR"/>
        </w:rPr>
      </w:pPr>
    </w:p>
    <w:p w14:paraId="12EF5B2B" w14:textId="1F43DF24" w:rsidR="001A32F4" w:rsidRPr="003F4641" w:rsidRDefault="001A32F4" w:rsidP="001A32F4">
      <w:pPr>
        <w:rPr>
          <w:rFonts w:ascii="Times New Roman" w:eastAsia="Times New Roman" w:hAnsi="Times New Roman"/>
          <w:sz w:val="22"/>
          <w:szCs w:val="22"/>
          <w:lang w:val="fr-FR"/>
        </w:rPr>
      </w:pPr>
      <w:r w:rsidRPr="001A32F4">
        <w:rPr>
          <w:sz w:val="22"/>
          <w:szCs w:val="22"/>
          <w:lang w:val="fr"/>
        </w:rPr>
        <w:t xml:space="preserve">Fondamentalement centrées sur l’augmentation de l’adoption des services de PF/MCH, les interventions proposées dans le cadre de ce </w:t>
      </w:r>
      <w:r w:rsidR="00517897">
        <w:rPr>
          <w:sz w:val="22"/>
          <w:szCs w:val="22"/>
          <w:lang w:val="fr"/>
        </w:rPr>
        <w:t>projet</w:t>
      </w:r>
      <w:r w:rsidR="00517897">
        <w:rPr>
          <w:lang w:val="fr"/>
        </w:rPr>
        <w:t xml:space="preserve"> </w:t>
      </w:r>
      <w:r w:rsidR="00517897" w:rsidRPr="001A32F4">
        <w:rPr>
          <w:sz w:val="22"/>
          <w:szCs w:val="22"/>
          <w:lang w:val="fr"/>
        </w:rPr>
        <w:t>devraient</w:t>
      </w:r>
      <w:r w:rsidRPr="001A32F4">
        <w:rPr>
          <w:sz w:val="22"/>
          <w:szCs w:val="22"/>
          <w:lang w:val="fr"/>
        </w:rPr>
        <w:t xml:space="preserve"> contribuer à l’réalisation des résultats intermédiaires (</w:t>
      </w:r>
      <w:r w:rsidR="005D7207">
        <w:rPr>
          <w:sz w:val="22"/>
          <w:szCs w:val="22"/>
          <w:lang w:val="fr"/>
        </w:rPr>
        <w:t>RI</w:t>
      </w:r>
      <w:r w:rsidRPr="001A32F4">
        <w:rPr>
          <w:sz w:val="22"/>
          <w:szCs w:val="22"/>
          <w:lang w:val="fr"/>
        </w:rPr>
        <w:t xml:space="preserve">) suivants.  Ils reflètent l’idée que pour réussir, les programmes de PF/MCH doivent combiner un environnement de services réactif, un cadre politique favorable et une atmosphère normative acceptable.  </w:t>
      </w:r>
    </w:p>
    <w:p w14:paraId="030DD867" w14:textId="5C38C185" w:rsidR="0054504F" w:rsidRPr="005D7207" w:rsidRDefault="005D7207" w:rsidP="00A91B3C">
      <w:pPr>
        <w:pStyle w:val="ListParagraph"/>
        <w:numPr>
          <w:ilvl w:val="0"/>
          <w:numId w:val="14"/>
        </w:numPr>
        <w:rPr>
          <w:rFonts w:ascii="Times New Roman" w:eastAsia="Times New Roman" w:hAnsi="Times New Roman"/>
          <w:bCs/>
          <w:lang w:val="fr-FR"/>
        </w:rPr>
      </w:pPr>
      <w:bookmarkStart w:id="0" w:name="_heading=h.lnxbz9" w:colFirst="0" w:colLast="0"/>
      <w:bookmarkEnd w:id="0"/>
      <w:r w:rsidRPr="005D7207">
        <w:rPr>
          <w:rFonts w:ascii="Times New Roman" w:hAnsi="Times New Roman"/>
          <w:bCs/>
          <w:color w:val="000000"/>
          <w:lang w:val="fr-FR"/>
        </w:rPr>
        <w:t>RI</w:t>
      </w:r>
      <w:r w:rsidR="001A32F4" w:rsidRPr="005D7207">
        <w:rPr>
          <w:rFonts w:ascii="Times New Roman" w:hAnsi="Times New Roman"/>
          <w:bCs/>
          <w:color w:val="000000"/>
          <w:lang w:val="fr"/>
        </w:rPr>
        <w:t xml:space="preserve">1 : La disponibilité, la qualité et la prestation des services de maternité et de procréation ont été étendues au niveau de la santé primaire dans certains établissements de santé.  </w:t>
      </w:r>
    </w:p>
    <w:p w14:paraId="216869BE" w14:textId="0FAD6C85" w:rsidR="0054504F" w:rsidRPr="005D7207" w:rsidRDefault="005D7207" w:rsidP="00FD5421">
      <w:pPr>
        <w:pStyle w:val="ListParagraph"/>
        <w:numPr>
          <w:ilvl w:val="0"/>
          <w:numId w:val="14"/>
        </w:numPr>
        <w:rPr>
          <w:rFonts w:ascii="Times New Roman" w:eastAsia="Times New Roman" w:hAnsi="Times New Roman"/>
          <w:bCs/>
          <w:lang w:val="fr-FR"/>
        </w:rPr>
      </w:pPr>
      <w:r w:rsidRPr="005D7207">
        <w:rPr>
          <w:rFonts w:ascii="Times New Roman" w:hAnsi="Times New Roman"/>
          <w:bCs/>
          <w:lang w:val="fr-FR"/>
        </w:rPr>
        <w:t>RI</w:t>
      </w:r>
      <w:proofErr w:type="gramStart"/>
      <w:r w:rsidR="001A32F4" w:rsidRPr="005D7207">
        <w:rPr>
          <w:rFonts w:ascii="Times New Roman" w:hAnsi="Times New Roman"/>
          <w:bCs/>
          <w:lang w:val="fr"/>
        </w:rPr>
        <w:t>2:</w:t>
      </w:r>
      <w:proofErr w:type="gramEnd"/>
      <w:r w:rsidR="001A32F4" w:rsidRPr="005D7207">
        <w:rPr>
          <w:rFonts w:ascii="Times New Roman" w:hAnsi="Times New Roman"/>
          <w:bCs/>
          <w:lang w:val="fr"/>
        </w:rPr>
        <w:t xml:space="preserve"> L’accessibilité, la disponibilité et l’utilisation d’une gamme de méthodes contraceptives modernes élargies dans certains districts. </w:t>
      </w:r>
    </w:p>
    <w:p w14:paraId="3F0EB8B2" w14:textId="3EE57F1A" w:rsidR="001A32F4" w:rsidRPr="005D7207" w:rsidRDefault="005D7207" w:rsidP="00FD5421">
      <w:pPr>
        <w:pStyle w:val="ListParagraph"/>
        <w:numPr>
          <w:ilvl w:val="0"/>
          <w:numId w:val="14"/>
        </w:numPr>
        <w:rPr>
          <w:rFonts w:ascii="Times New Roman" w:eastAsia="Times New Roman" w:hAnsi="Times New Roman"/>
          <w:bCs/>
          <w:lang w:val="fr-FR"/>
        </w:rPr>
      </w:pPr>
      <w:r w:rsidRPr="005D7207">
        <w:rPr>
          <w:rFonts w:ascii="Times New Roman" w:hAnsi="Times New Roman"/>
          <w:bCs/>
          <w:lang w:val="fr-FR"/>
        </w:rPr>
        <w:t>RI</w:t>
      </w:r>
      <w:r w:rsidR="001A32F4" w:rsidRPr="005D7207">
        <w:rPr>
          <w:rFonts w:ascii="Times New Roman" w:hAnsi="Times New Roman"/>
          <w:bCs/>
          <w:lang w:val="fr"/>
        </w:rPr>
        <w:t xml:space="preserve">3 : Les barrières sociales sont assouplies, afin de stimuler une demande éclairée et d’encourager une meilleure utilisation des services et produits </w:t>
      </w:r>
      <w:r w:rsidR="009C0457">
        <w:rPr>
          <w:rFonts w:ascii="Times New Roman" w:hAnsi="Times New Roman"/>
          <w:bCs/>
          <w:lang w:val="fr"/>
        </w:rPr>
        <w:t>PF</w:t>
      </w:r>
      <w:r w:rsidR="001A32F4" w:rsidRPr="005D7207">
        <w:rPr>
          <w:rFonts w:ascii="Times New Roman" w:hAnsi="Times New Roman"/>
          <w:bCs/>
          <w:lang w:val="fr"/>
        </w:rPr>
        <w:t>/MCH</w:t>
      </w:r>
    </w:p>
    <w:p w14:paraId="0B184BDC" w14:textId="1E3C194F" w:rsidR="00102614" w:rsidRPr="003F4641" w:rsidRDefault="00102614" w:rsidP="00102614">
      <w:pPr>
        <w:pBdr>
          <w:top w:val="nil"/>
          <w:left w:val="nil"/>
          <w:bottom w:val="nil"/>
          <w:right w:val="nil"/>
          <w:between w:val="nil"/>
        </w:pBdr>
        <w:ind w:hanging="2"/>
        <w:rPr>
          <w:rFonts w:ascii="Times New Roman" w:eastAsia="Calibri" w:hAnsi="Times New Roman"/>
          <w:color w:val="000000"/>
          <w:sz w:val="22"/>
          <w:szCs w:val="22"/>
          <w:lang w:val="fr-FR"/>
        </w:rPr>
      </w:pPr>
      <w:r w:rsidRPr="001A32F4">
        <w:rPr>
          <w:b/>
          <w:color w:val="000000"/>
          <w:sz w:val="22"/>
          <w:szCs w:val="22"/>
          <w:lang w:val="fr"/>
        </w:rPr>
        <w:t>RÉSUMÉ</w:t>
      </w:r>
    </w:p>
    <w:p w14:paraId="5F6F9B3B" w14:textId="7D982346" w:rsidR="00102614" w:rsidRPr="003F4641" w:rsidRDefault="00394042" w:rsidP="00102614">
      <w:pPr>
        <w:pBdr>
          <w:top w:val="nil"/>
          <w:left w:val="nil"/>
          <w:bottom w:val="nil"/>
          <w:right w:val="nil"/>
          <w:between w:val="nil"/>
        </w:pBdr>
        <w:ind w:hanging="2"/>
        <w:rPr>
          <w:rFonts w:ascii="Times New Roman" w:eastAsia="Calibri" w:hAnsi="Times New Roman"/>
          <w:sz w:val="22"/>
          <w:szCs w:val="22"/>
          <w:lang w:val="fr-FR"/>
        </w:rPr>
      </w:pPr>
      <w:r w:rsidRPr="001A32F4">
        <w:rPr>
          <w:sz w:val="22"/>
          <w:szCs w:val="22"/>
          <w:lang w:val="fr"/>
        </w:rPr>
        <w:t>Ce</w:t>
      </w:r>
      <w:r w:rsidR="00FA5E5E">
        <w:rPr>
          <w:sz w:val="22"/>
          <w:szCs w:val="22"/>
          <w:lang w:val="fr"/>
        </w:rPr>
        <w:t>tte spécialiste CSC</w:t>
      </w:r>
      <w:r w:rsidRPr="001A32F4">
        <w:rPr>
          <w:sz w:val="22"/>
          <w:szCs w:val="22"/>
          <w:lang w:val="fr"/>
        </w:rPr>
        <w:t xml:space="preserve"> aura </w:t>
      </w:r>
      <w:r w:rsidR="005D7207">
        <w:rPr>
          <w:sz w:val="22"/>
          <w:szCs w:val="22"/>
          <w:lang w:val="fr"/>
        </w:rPr>
        <w:t xml:space="preserve">la </w:t>
      </w:r>
      <w:r w:rsidR="005D7207">
        <w:rPr>
          <w:lang w:val="fr"/>
        </w:rPr>
        <w:t>responsabilité</w:t>
      </w:r>
      <w:r w:rsidRPr="001A32F4">
        <w:rPr>
          <w:sz w:val="22"/>
          <w:szCs w:val="22"/>
          <w:lang w:val="fr"/>
        </w:rPr>
        <w:t xml:space="preserve"> principale</w:t>
      </w:r>
      <w:r w:rsidR="00FA5E5E">
        <w:rPr>
          <w:sz w:val="22"/>
          <w:szCs w:val="22"/>
          <w:lang w:val="fr"/>
        </w:rPr>
        <w:t xml:space="preserve"> pour soutenir le conseiller CSC </w:t>
      </w:r>
      <w:r w:rsidRPr="001A32F4">
        <w:rPr>
          <w:sz w:val="22"/>
          <w:szCs w:val="22"/>
          <w:lang w:val="fr"/>
        </w:rPr>
        <w:t>de s’assurer que les meilleures pratiques en matière de changement social et de comportement sont importantes dans toutes les programmes et la mise en œuvre</w:t>
      </w:r>
      <w:r w:rsidR="00FA5E5E">
        <w:rPr>
          <w:sz w:val="22"/>
          <w:szCs w:val="22"/>
          <w:lang w:val="fr"/>
        </w:rPr>
        <w:t xml:space="preserve"> et c</w:t>
      </w:r>
      <w:r w:rsidRPr="001A32F4">
        <w:rPr>
          <w:sz w:val="22"/>
          <w:szCs w:val="22"/>
          <w:lang w:val="fr"/>
        </w:rPr>
        <w:t xml:space="preserve">e que le </w:t>
      </w:r>
      <w:r w:rsidR="00FA5E5E">
        <w:rPr>
          <w:sz w:val="22"/>
          <w:szCs w:val="22"/>
          <w:lang w:val="fr"/>
        </w:rPr>
        <w:t>CSC</w:t>
      </w:r>
      <w:r w:rsidRPr="001A32F4">
        <w:rPr>
          <w:sz w:val="22"/>
          <w:szCs w:val="22"/>
          <w:lang w:val="fr"/>
        </w:rPr>
        <w:t xml:space="preserve"> soit fondamental pour toutes les activités.  Il/elle </w:t>
      </w:r>
      <w:r w:rsidR="009C0457" w:rsidRPr="001A32F4">
        <w:rPr>
          <w:sz w:val="22"/>
          <w:szCs w:val="22"/>
          <w:lang w:val="fr"/>
        </w:rPr>
        <w:t xml:space="preserve">travaillera </w:t>
      </w:r>
      <w:r w:rsidR="009C0457">
        <w:rPr>
          <w:lang w:val="fr"/>
        </w:rPr>
        <w:t>en</w:t>
      </w:r>
      <w:r w:rsidR="001A32F4">
        <w:rPr>
          <w:sz w:val="22"/>
          <w:szCs w:val="22"/>
          <w:lang w:val="fr"/>
        </w:rPr>
        <w:t xml:space="preserve"> étroite collaboration avec</w:t>
      </w:r>
      <w:r w:rsidR="00FA5E5E">
        <w:rPr>
          <w:sz w:val="22"/>
          <w:szCs w:val="22"/>
          <w:lang w:val="fr"/>
        </w:rPr>
        <w:t xml:space="preserve"> le conseiller CSC local</w:t>
      </w:r>
      <w:r w:rsidR="001A32F4">
        <w:rPr>
          <w:sz w:val="22"/>
          <w:szCs w:val="22"/>
          <w:lang w:val="fr"/>
        </w:rPr>
        <w:t>.</w:t>
      </w:r>
    </w:p>
    <w:p w14:paraId="2442A41C" w14:textId="77777777" w:rsidR="00102614" w:rsidRPr="003F4641" w:rsidRDefault="00102614" w:rsidP="00102614">
      <w:pPr>
        <w:pBdr>
          <w:top w:val="nil"/>
          <w:left w:val="nil"/>
          <w:bottom w:val="nil"/>
          <w:right w:val="nil"/>
          <w:between w:val="nil"/>
        </w:pBdr>
        <w:ind w:hanging="2"/>
        <w:rPr>
          <w:rFonts w:ascii="Times New Roman" w:eastAsia="Calibri" w:hAnsi="Times New Roman"/>
          <w:color w:val="000000"/>
          <w:sz w:val="22"/>
          <w:szCs w:val="22"/>
          <w:lang w:val="fr-FR"/>
        </w:rPr>
      </w:pPr>
    </w:p>
    <w:p w14:paraId="2B9E9A8B" w14:textId="5005B58A" w:rsidR="00102614" w:rsidRPr="00B0300A" w:rsidRDefault="009C0457" w:rsidP="00102614">
      <w:pPr>
        <w:pBdr>
          <w:top w:val="nil"/>
          <w:left w:val="nil"/>
          <w:bottom w:val="nil"/>
          <w:right w:val="nil"/>
          <w:between w:val="nil"/>
        </w:pBdr>
        <w:ind w:hanging="2"/>
        <w:rPr>
          <w:rFonts w:ascii="Times New Roman" w:eastAsia="Calibri" w:hAnsi="Times New Roman"/>
          <w:color w:val="000000"/>
          <w:sz w:val="22"/>
          <w:szCs w:val="22"/>
          <w:lang w:val="fr-FR"/>
        </w:rPr>
      </w:pPr>
      <w:r w:rsidRPr="00B0300A">
        <w:rPr>
          <w:b/>
          <w:color w:val="000000"/>
          <w:sz w:val="22"/>
          <w:szCs w:val="22"/>
          <w:lang w:val="fr-FR"/>
        </w:rPr>
        <w:t>RESPONSABILITÉS</w:t>
      </w:r>
    </w:p>
    <w:p w14:paraId="602CF758" w14:textId="5A677D7D" w:rsidR="00FA5E5E" w:rsidRPr="00FA5E5E" w:rsidRDefault="00102614" w:rsidP="00921261">
      <w:pPr>
        <w:pBdr>
          <w:top w:val="nil"/>
          <w:left w:val="nil"/>
          <w:bottom w:val="nil"/>
          <w:right w:val="nil"/>
          <w:between w:val="nil"/>
        </w:pBdr>
        <w:ind w:hanging="2"/>
        <w:rPr>
          <w:rFonts w:ascii="Times New Roman" w:eastAsia="Calibri" w:hAnsi="Times New Roman"/>
          <w:color w:val="000000"/>
          <w:sz w:val="22"/>
          <w:szCs w:val="22"/>
          <w:lang w:val="fr-FR"/>
        </w:rPr>
      </w:pPr>
      <w:r w:rsidRPr="00FA5E5E">
        <w:rPr>
          <w:color w:val="000000"/>
          <w:sz w:val="22"/>
          <w:szCs w:val="22"/>
          <w:lang w:val="fr-FR"/>
        </w:rPr>
        <w:t>L</w:t>
      </w:r>
      <w:r w:rsidR="00CD1A51">
        <w:rPr>
          <w:color w:val="000000"/>
          <w:sz w:val="22"/>
          <w:szCs w:val="22"/>
          <w:lang w:val="fr-FR"/>
        </w:rPr>
        <w:t>e</w:t>
      </w:r>
      <w:r w:rsidRPr="00FA5E5E">
        <w:rPr>
          <w:color w:val="000000"/>
          <w:sz w:val="22"/>
          <w:szCs w:val="22"/>
          <w:lang w:val="fr-FR"/>
        </w:rPr>
        <w:t xml:space="preserve"> </w:t>
      </w:r>
      <w:r w:rsidR="00FA5E5E" w:rsidRPr="00FA5E5E">
        <w:rPr>
          <w:sz w:val="22"/>
          <w:szCs w:val="22"/>
          <w:lang w:val="fr-FR"/>
        </w:rPr>
        <w:t>spécialiste CSC</w:t>
      </w:r>
      <w:r w:rsidR="00FA5E5E" w:rsidRPr="00FA5E5E">
        <w:rPr>
          <w:sz w:val="22"/>
          <w:szCs w:val="22"/>
          <w:lang w:val="fr"/>
        </w:rPr>
        <w:t xml:space="preserve">, sous la direction du conseiller </w:t>
      </w:r>
      <w:r w:rsidR="00FA5E5E">
        <w:rPr>
          <w:sz w:val="22"/>
          <w:szCs w:val="22"/>
          <w:lang w:val="fr"/>
        </w:rPr>
        <w:t>CSC</w:t>
      </w:r>
      <w:r w:rsidR="00FA5E5E" w:rsidRPr="00FA5E5E">
        <w:rPr>
          <w:color w:val="000000"/>
          <w:sz w:val="22"/>
          <w:szCs w:val="22"/>
          <w:lang w:val="fr"/>
        </w:rPr>
        <w:t>,</w:t>
      </w:r>
      <w:r w:rsidR="00FA5E5E">
        <w:rPr>
          <w:color w:val="000000"/>
          <w:sz w:val="22"/>
          <w:szCs w:val="22"/>
          <w:lang w:val="fr"/>
        </w:rPr>
        <w:t xml:space="preserve"> va</w:t>
      </w:r>
      <w:r w:rsidR="00FA5E5E" w:rsidRPr="00FA5E5E">
        <w:rPr>
          <w:color w:val="000000"/>
          <w:sz w:val="22"/>
          <w:szCs w:val="22"/>
          <w:lang w:val="fr"/>
        </w:rPr>
        <w:t xml:space="preserve"> :</w:t>
      </w:r>
    </w:p>
    <w:p w14:paraId="56AF7CE4" w14:textId="488329D8" w:rsidR="00683E09" w:rsidRPr="003F4641" w:rsidRDefault="00FA5E5E" w:rsidP="00683E09">
      <w:pPr>
        <w:numPr>
          <w:ilvl w:val="0"/>
          <w:numId w:val="11"/>
        </w:numPr>
        <w:contextualSpacing/>
        <w:rPr>
          <w:rFonts w:ascii="Times New Roman" w:hAnsi="Times New Roman"/>
          <w:sz w:val="22"/>
          <w:szCs w:val="22"/>
          <w:lang w:val="fr-FR"/>
        </w:rPr>
      </w:pPr>
      <w:r>
        <w:rPr>
          <w:sz w:val="22"/>
          <w:szCs w:val="22"/>
          <w:lang w:val="fr"/>
        </w:rPr>
        <w:t>S</w:t>
      </w:r>
      <w:r w:rsidRPr="001A32F4">
        <w:rPr>
          <w:sz w:val="22"/>
          <w:szCs w:val="22"/>
          <w:lang w:val="fr"/>
        </w:rPr>
        <w:t>outenir</w:t>
      </w:r>
      <w:r w:rsidR="00683E09" w:rsidRPr="001A32F4">
        <w:rPr>
          <w:sz w:val="22"/>
          <w:szCs w:val="22"/>
          <w:lang w:val="fr"/>
        </w:rPr>
        <w:t xml:space="preserve"> le développement et </w:t>
      </w:r>
      <w:r w:rsidR="001A32F4">
        <w:rPr>
          <w:sz w:val="22"/>
          <w:szCs w:val="22"/>
          <w:lang w:val="fr"/>
        </w:rPr>
        <w:t xml:space="preserve">la </w:t>
      </w:r>
      <w:r w:rsidR="00683E09">
        <w:rPr>
          <w:lang w:val="fr"/>
        </w:rPr>
        <w:t xml:space="preserve">mise en œuvre du </w:t>
      </w:r>
      <w:r w:rsidR="00683E09" w:rsidRPr="001A32F4">
        <w:rPr>
          <w:sz w:val="22"/>
          <w:szCs w:val="22"/>
          <w:lang w:val="fr"/>
        </w:rPr>
        <w:t>portefeuille SBC.</w:t>
      </w:r>
    </w:p>
    <w:p w14:paraId="25572DE4" w14:textId="224F898D" w:rsidR="00683E09" w:rsidRPr="003F4641" w:rsidRDefault="00FA5E5E" w:rsidP="00683E09">
      <w:pPr>
        <w:numPr>
          <w:ilvl w:val="0"/>
          <w:numId w:val="11"/>
        </w:numPr>
        <w:contextualSpacing/>
        <w:rPr>
          <w:rFonts w:ascii="Times New Roman" w:hAnsi="Times New Roman"/>
          <w:sz w:val="22"/>
          <w:szCs w:val="22"/>
          <w:lang w:val="fr-FR"/>
        </w:rPr>
      </w:pPr>
      <w:r>
        <w:rPr>
          <w:sz w:val="22"/>
          <w:szCs w:val="22"/>
          <w:lang w:val="fr"/>
        </w:rPr>
        <w:lastRenderedPageBreak/>
        <w:t>I</w:t>
      </w:r>
      <w:r w:rsidR="00683E09" w:rsidRPr="001A32F4">
        <w:rPr>
          <w:sz w:val="22"/>
          <w:szCs w:val="22"/>
          <w:lang w:val="fr"/>
        </w:rPr>
        <w:t>dentifier les principales lacunes, les pratiques exemplaires et les nouvelles approches prometteuses pour le SBC et la conception de programmes</w:t>
      </w:r>
      <w:r w:rsidR="00CD1A51">
        <w:rPr>
          <w:sz w:val="22"/>
          <w:szCs w:val="22"/>
          <w:lang w:val="fr"/>
        </w:rPr>
        <w:t xml:space="preserve"> </w:t>
      </w:r>
      <w:r w:rsidR="001A32F4">
        <w:rPr>
          <w:sz w:val="22"/>
          <w:szCs w:val="22"/>
          <w:lang w:val="fr"/>
        </w:rPr>
        <w:t xml:space="preserve">et, au besoin ou dans la mesure du </w:t>
      </w:r>
      <w:r>
        <w:rPr>
          <w:sz w:val="22"/>
          <w:szCs w:val="22"/>
          <w:lang w:val="fr"/>
        </w:rPr>
        <w:t>possible,</w:t>
      </w:r>
      <w:r>
        <w:rPr>
          <w:lang w:val="fr"/>
        </w:rPr>
        <w:t xml:space="preserve"> </w:t>
      </w:r>
      <w:r w:rsidRPr="001A32F4">
        <w:rPr>
          <w:sz w:val="22"/>
          <w:szCs w:val="22"/>
          <w:lang w:val="fr"/>
        </w:rPr>
        <w:t>superviser</w:t>
      </w:r>
      <w:r w:rsidR="00683E09" w:rsidRPr="001A32F4">
        <w:rPr>
          <w:sz w:val="22"/>
          <w:szCs w:val="22"/>
          <w:lang w:val="fr"/>
        </w:rPr>
        <w:t xml:space="preserve"> les études de recherche pour tester et documenter leur efficacité au besoin dans les domaines techniques couverts.</w:t>
      </w:r>
    </w:p>
    <w:p w14:paraId="1C884F5C" w14:textId="50BD1D70" w:rsidR="00683E09" w:rsidRPr="003F4641" w:rsidRDefault="00683E09" w:rsidP="00683E09">
      <w:pPr>
        <w:numPr>
          <w:ilvl w:val="0"/>
          <w:numId w:val="11"/>
        </w:numPr>
        <w:contextualSpacing/>
        <w:rPr>
          <w:rFonts w:ascii="Times New Roman" w:hAnsi="Times New Roman"/>
          <w:sz w:val="22"/>
          <w:szCs w:val="22"/>
          <w:lang w:val="fr-FR"/>
        </w:rPr>
      </w:pPr>
      <w:r w:rsidRPr="001A32F4">
        <w:rPr>
          <w:sz w:val="22"/>
          <w:szCs w:val="22"/>
          <w:lang w:val="fr"/>
        </w:rPr>
        <w:t>Soutenir l’élaboration de normes, d’orientations et d’outils de programme fondés sur des données probantes qui reflètent les meilleures pratiques mondiales en matière de SBC et promouvoir l’application et l’utilisation généralisées de ces normes.</w:t>
      </w:r>
    </w:p>
    <w:p w14:paraId="3459337F" w14:textId="7635169C" w:rsidR="00683E09" w:rsidRPr="003F4641" w:rsidRDefault="00683E09" w:rsidP="00683E09">
      <w:pPr>
        <w:numPr>
          <w:ilvl w:val="0"/>
          <w:numId w:val="11"/>
        </w:numPr>
        <w:contextualSpacing/>
        <w:rPr>
          <w:rFonts w:ascii="Times New Roman" w:hAnsi="Times New Roman"/>
          <w:sz w:val="22"/>
          <w:szCs w:val="22"/>
          <w:lang w:val="fr-FR"/>
        </w:rPr>
      </w:pPr>
      <w:r w:rsidRPr="001A32F4">
        <w:rPr>
          <w:sz w:val="22"/>
          <w:szCs w:val="22"/>
          <w:lang w:val="fr"/>
        </w:rPr>
        <w:t xml:space="preserve">Contribuer </w:t>
      </w:r>
      <w:r w:rsidR="00FA5E5E">
        <w:rPr>
          <w:sz w:val="22"/>
          <w:szCs w:val="22"/>
          <w:lang w:val="fr"/>
        </w:rPr>
        <w:t xml:space="preserve">au </w:t>
      </w:r>
      <w:r w:rsidRPr="001A32F4">
        <w:rPr>
          <w:sz w:val="22"/>
          <w:szCs w:val="22"/>
          <w:lang w:val="fr"/>
        </w:rPr>
        <w:t>renforcement des capacités et, au besoin, diriger les efforts de conception et de mise en œuvre de programmes SBC</w:t>
      </w:r>
      <w:r w:rsidR="00C22F00">
        <w:rPr>
          <w:sz w:val="22"/>
          <w:szCs w:val="22"/>
          <w:lang w:val="fr"/>
        </w:rPr>
        <w:t xml:space="preserve"> et SBC/C</w:t>
      </w:r>
      <w:r>
        <w:rPr>
          <w:lang w:val="fr"/>
        </w:rPr>
        <w:t xml:space="preserve"> durables et de haute qualité</w:t>
      </w:r>
      <w:r w:rsidRPr="001A32F4">
        <w:rPr>
          <w:sz w:val="22"/>
          <w:szCs w:val="22"/>
          <w:lang w:val="fr"/>
        </w:rPr>
        <w:t xml:space="preserve"> dans les domaines techniques et de projet.</w:t>
      </w:r>
    </w:p>
    <w:p w14:paraId="5D195604" w14:textId="77777777" w:rsidR="00683E09" w:rsidRPr="003F4641" w:rsidRDefault="00683E09" w:rsidP="00683E09">
      <w:pPr>
        <w:numPr>
          <w:ilvl w:val="0"/>
          <w:numId w:val="11"/>
        </w:numPr>
        <w:contextualSpacing/>
        <w:rPr>
          <w:rFonts w:ascii="Times New Roman" w:hAnsi="Times New Roman"/>
          <w:sz w:val="22"/>
          <w:szCs w:val="22"/>
          <w:lang w:val="fr-FR"/>
        </w:rPr>
      </w:pPr>
      <w:r w:rsidRPr="001A32F4">
        <w:rPr>
          <w:sz w:val="22"/>
          <w:szCs w:val="22"/>
          <w:lang w:val="fr"/>
        </w:rPr>
        <w:t>Assurer la livraison en temps opportun de produits de qualité pour toutes les activités et gérer les budgets liés à ces activités.</w:t>
      </w:r>
    </w:p>
    <w:p w14:paraId="3005D137" w14:textId="77777777" w:rsidR="00683E09" w:rsidRPr="003F4641" w:rsidRDefault="00683E09" w:rsidP="00683E09">
      <w:pPr>
        <w:numPr>
          <w:ilvl w:val="0"/>
          <w:numId w:val="11"/>
        </w:numPr>
        <w:contextualSpacing/>
        <w:rPr>
          <w:rFonts w:ascii="Times New Roman" w:hAnsi="Times New Roman"/>
          <w:sz w:val="22"/>
          <w:szCs w:val="22"/>
          <w:lang w:val="fr-FR"/>
        </w:rPr>
      </w:pPr>
      <w:r w:rsidRPr="001A32F4">
        <w:rPr>
          <w:sz w:val="22"/>
          <w:szCs w:val="22"/>
          <w:lang w:val="fr"/>
        </w:rPr>
        <w:t xml:space="preserve">Contribuer à l’élaboration des plans de travail, des budgets et des rapports requis en assurant la cohérence avec l’orientation stratégique et les priorités du projet. </w:t>
      </w:r>
    </w:p>
    <w:p w14:paraId="6A37E4D3" w14:textId="0764AEAB" w:rsidR="00683E09" w:rsidRPr="003F4641" w:rsidRDefault="00683E09" w:rsidP="00683E09">
      <w:pPr>
        <w:numPr>
          <w:ilvl w:val="0"/>
          <w:numId w:val="11"/>
        </w:numPr>
        <w:contextualSpacing/>
        <w:rPr>
          <w:rFonts w:ascii="Times New Roman" w:hAnsi="Times New Roman"/>
          <w:sz w:val="22"/>
          <w:szCs w:val="22"/>
          <w:lang w:val="fr-FR"/>
        </w:rPr>
      </w:pPr>
      <w:r w:rsidRPr="001A32F4">
        <w:rPr>
          <w:sz w:val="22"/>
          <w:szCs w:val="22"/>
          <w:lang w:val="fr"/>
        </w:rPr>
        <w:t xml:space="preserve">Effectuer d’autres tâches assignées par </w:t>
      </w:r>
      <w:r w:rsidR="00FA5E5E">
        <w:rPr>
          <w:sz w:val="22"/>
          <w:szCs w:val="22"/>
          <w:lang w:val="fr"/>
        </w:rPr>
        <w:t>le conseiller CSC local</w:t>
      </w:r>
      <w:r w:rsidR="001A32F4">
        <w:rPr>
          <w:sz w:val="22"/>
          <w:szCs w:val="22"/>
          <w:lang w:val="fr"/>
        </w:rPr>
        <w:t xml:space="preserve">. </w:t>
      </w:r>
      <w:r>
        <w:rPr>
          <w:lang w:val="fr"/>
        </w:rPr>
        <w:t xml:space="preserve"> </w:t>
      </w:r>
    </w:p>
    <w:p w14:paraId="47692235" w14:textId="4E29F00B" w:rsidR="004B60CD" w:rsidRPr="003F4641" w:rsidRDefault="004B60CD">
      <w:pPr>
        <w:rPr>
          <w:rFonts w:ascii="Times New Roman" w:eastAsia="Calibri" w:hAnsi="Times New Roman"/>
          <w:b/>
          <w:sz w:val="22"/>
          <w:szCs w:val="22"/>
          <w:lang w:val="fr-FR"/>
        </w:rPr>
      </w:pPr>
    </w:p>
    <w:p w14:paraId="525D1ADC" w14:textId="061243A8" w:rsidR="00102614" w:rsidRDefault="00102614" w:rsidP="00102614">
      <w:pPr>
        <w:ind w:hanging="2"/>
        <w:rPr>
          <w:rFonts w:ascii="Times New Roman" w:eastAsia="Calibri" w:hAnsi="Times New Roman"/>
          <w:b/>
          <w:sz w:val="22"/>
          <w:szCs w:val="22"/>
        </w:rPr>
      </w:pPr>
      <w:r w:rsidRPr="001A32F4">
        <w:rPr>
          <w:b/>
          <w:sz w:val="22"/>
          <w:szCs w:val="22"/>
          <w:lang w:val="fr"/>
        </w:rPr>
        <w:t>QUALIFICATIONS</w:t>
      </w:r>
    </w:p>
    <w:p w14:paraId="7D4B60AF" w14:textId="77777777" w:rsidR="001A32F4" w:rsidRPr="001A32F4" w:rsidRDefault="001A32F4" w:rsidP="00102614">
      <w:pPr>
        <w:ind w:hanging="2"/>
        <w:rPr>
          <w:rFonts w:ascii="Times New Roman" w:eastAsia="Calibri" w:hAnsi="Times New Roman"/>
          <w:sz w:val="22"/>
          <w:szCs w:val="22"/>
        </w:rPr>
      </w:pPr>
    </w:p>
    <w:p w14:paraId="58DC396C" w14:textId="4F4609DD" w:rsidR="00102614" w:rsidRPr="000C7266" w:rsidRDefault="00102614" w:rsidP="00102614">
      <w:pPr>
        <w:pStyle w:val="ListParagraph"/>
        <w:numPr>
          <w:ilvl w:val="0"/>
          <w:numId w:val="10"/>
        </w:numPr>
        <w:spacing w:after="0" w:line="240" w:lineRule="auto"/>
        <w:rPr>
          <w:rFonts w:ascii="Times" w:hAnsi="Times" w:cs="Times"/>
          <w:lang w:val="fr-FR"/>
        </w:rPr>
      </w:pPr>
      <w:r w:rsidRPr="000C7266">
        <w:rPr>
          <w:rFonts w:ascii="Times" w:hAnsi="Times" w:cs="Times"/>
          <w:b/>
          <w:lang w:val="fr"/>
        </w:rPr>
        <w:t>Éducation</w:t>
      </w:r>
      <w:r w:rsidR="009C0457" w:rsidRPr="000C7266">
        <w:rPr>
          <w:rFonts w:ascii="Times" w:hAnsi="Times" w:cs="Times"/>
          <w:b/>
          <w:lang w:val="fr"/>
        </w:rPr>
        <w:t xml:space="preserve"> </w:t>
      </w:r>
      <w:r w:rsidRPr="000C7266">
        <w:rPr>
          <w:rFonts w:ascii="Times" w:hAnsi="Times" w:cs="Times"/>
          <w:b/>
          <w:lang w:val="fr"/>
        </w:rPr>
        <w:t xml:space="preserve">: </w:t>
      </w:r>
      <w:r w:rsidR="00CD1A51" w:rsidRPr="000C7266">
        <w:rPr>
          <w:rFonts w:ascii="Times" w:hAnsi="Times" w:cs="Times"/>
          <w:bCs/>
          <w:lang w:val="fr"/>
        </w:rPr>
        <w:t xml:space="preserve"> Licence</w:t>
      </w:r>
      <w:r w:rsidR="00EB04E0" w:rsidRPr="000C7266">
        <w:rPr>
          <w:rFonts w:ascii="Times" w:hAnsi="Times" w:cs="Times"/>
          <w:bCs/>
          <w:lang w:val="fr"/>
        </w:rPr>
        <w:t xml:space="preserve"> </w:t>
      </w:r>
      <w:r w:rsidR="00FA5E5E" w:rsidRPr="000C7266">
        <w:rPr>
          <w:rFonts w:ascii="Times" w:hAnsi="Times" w:cs="Times"/>
          <w:bCs/>
          <w:lang w:val="fr"/>
        </w:rPr>
        <w:t xml:space="preserve">minimum </w:t>
      </w:r>
      <w:r w:rsidR="00FA5E5E" w:rsidRPr="000C7266">
        <w:rPr>
          <w:rFonts w:ascii="Times" w:hAnsi="Times" w:cs="Times"/>
          <w:lang w:val="fr"/>
        </w:rPr>
        <w:t>en</w:t>
      </w:r>
      <w:r w:rsidRPr="000C7266">
        <w:rPr>
          <w:rFonts w:ascii="Times" w:hAnsi="Times" w:cs="Times"/>
          <w:lang w:val="fr"/>
        </w:rPr>
        <w:t xml:space="preserve"> santé publique ou dans</w:t>
      </w:r>
      <w:r w:rsidR="00CD1A51" w:rsidRPr="000C7266">
        <w:rPr>
          <w:rFonts w:ascii="Times" w:hAnsi="Times" w:cs="Times"/>
          <w:lang w:val="fr"/>
        </w:rPr>
        <w:t xml:space="preserve"> </w:t>
      </w:r>
      <w:r w:rsidR="00EB04E0" w:rsidRPr="000C7266">
        <w:rPr>
          <w:rFonts w:ascii="Times" w:hAnsi="Times" w:cs="Times"/>
          <w:lang w:val="fr"/>
        </w:rPr>
        <w:t>des domaines liés au changement social et comportemental.</w:t>
      </w:r>
    </w:p>
    <w:p w14:paraId="1393BED3" w14:textId="6A41C8F4" w:rsidR="00102614" w:rsidRPr="000C7266" w:rsidRDefault="00FA5E5E" w:rsidP="00102614">
      <w:pPr>
        <w:pStyle w:val="ListParagraph"/>
        <w:numPr>
          <w:ilvl w:val="0"/>
          <w:numId w:val="10"/>
        </w:numPr>
        <w:spacing w:after="0" w:line="240" w:lineRule="auto"/>
        <w:textDirection w:val="btLr"/>
        <w:rPr>
          <w:rFonts w:ascii="Times" w:hAnsi="Times" w:cs="Times"/>
          <w:lang w:val="fr-FR"/>
        </w:rPr>
      </w:pPr>
      <w:r w:rsidRPr="000C7266">
        <w:rPr>
          <w:rFonts w:ascii="Times" w:hAnsi="Times" w:cs="Times"/>
          <w:b/>
          <w:lang w:val="fr"/>
        </w:rPr>
        <w:t>Expérience</w:t>
      </w:r>
      <w:r w:rsidRPr="000C7266">
        <w:rPr>
          <w:rFonts w:ascii="Times" w:hAnsi="Times" w:cs="Times"/>
          <w:lang w:val="fr"/>
        </w:rPr>
        <w:t xml:space="preserve"> :</w:t>
      </w:r>
      <w:r w:rsidR="00102614" w:rsidRPr="000C7266">
        <w:rPr>
          <w:rFonts w:ascii="Times" w:hAnsi="Times" w:cs="Times"/>
          <w:lang w:val="fr"/>
        </w:rPr>
        <w:t xml:space="preserve">  </w:t>
      </w:r>
      <w:r w:rsidR="001A32F4" w:rsidRPr="000C7266">
        <w:rPr>
          <w:rFonts w:ascii="Times" w:hAnsi="Times" w:cs="Times"/>
          <w:lang w:val="fr"/>
        </w:rPr>
        <w:t>5-7</w:t>
      </w:r>
      <w:r w:rsidR="00102614" w:rsidRPr="000C7266">
        <w:rPr>
          <w:rFonts w:ascii="Times" w:hAnsi="Times" w:cs="Times"/>
          <w:lang w:val="fr"/>
        </w:rPr>
        <w:t xml:space="preserve"> ans d’expérience dans le travail dans le changement social et comportemental et la</w:t>
      </w:r>
      <w:r w:rsidR="00C22F00" w:rsidRPr="000C7266">
        <w:rPr>
          <w:rFonts w:ascii="Times" w:hAnsi="Times" w:cs="Times"/>
          <w:lang w:val="fr"/>
        </w:rPr>
        <w:t xml:space="preserve"> communication SBC.</w:t>
      </w:r>
    </w:p>
    <w:p w14:paraId="260C6F48" w14:textId="0DA255CA" w:rsidR="00102614" w:rsidRPr="001A32F4" w:rsidRDefault="00102614" w:rsidP="00102614">
      <w:pPr>
        <w:numPr>
          <w:ilvl w:val="0"/>
          <w:numId w:val="10"/>
        </w:numPr>
        <w:rPr>
          <w:rFonts w:ascii="Times New Roman" w:hAnsi="Times New Roman"/>
          <w:sz w:val="22"/>
          <w:szCs w:val="22"/>
        </w:rPr>
      </w:pPr>
      <w:r w:rsidRPr="001A32F4">
        <w:rPr>
          <w:b/>
          <w:sz w:val="22"/>
          <w:szCs w:val="22"/>
          <w:lang w:val="fr"/>
        </w:rPr>
        <w:t>Compétences/Expérience</w:t>
      </w:r>
      <w:r w:rsidR="009C0457">
        <w:rPr>
          <w:b/>
          <w:sz w:val="22"/>
          <w:szCs w:val="22"/>
          <w:lang w:val="fr"/>
        </w:rPr>
        <w:t xml:space="preserve"> </w:t>
      </w:r>
      <w:r w:rsidR="009C0457" w:rsidRPr="009C0457">
        <w:rPr>
          <w:b/>
          <w:sz w:val="22"/>
          <w:szCs w:val="22"/>
          <w:lang w:val="fr"/>
        </w:rPr>
        <w:t>R</w:t>
      </w:r>
      <w:r w:rsidRPr="009C0457">
        <w:rPr>
          <w:b/>
          <w:sz w:val="22"/>
          <w:szCs w:val="22"/>
          <w:lang w:val="fr"/>
        </w:rPr>
        <w:t>equises</w:t>
      </w:r>
      <w:r w:rsidRPr="001A32F4">
        <w:rPr>
          <w:sz w:val="22"/>
          <w:szCs w:val="22"/>
          <w:lang w:val="fr"/>
        </w:rPr>
        <w:t xml:space="preserve"> : </w:t>
      </w:r>
    </w:p>
    <w:p w14:paraId="4615F3B3" w14:textId="0752D5F7" w:rsidR="00102614" w:rsidRPr="003F4641"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 xml:space="preserve">Expérience de travail avec des agences de coopération et des sous-traitants financés par le gouvernement américain, des homologues des pays hôtes et des responsables gouvernementaux, le personnel de la mission de l’USAID et des représentants d’autres parties prenantes clés telles que des ONG ou d’autres donateurs.  </w:t>
      </w:r>
    </w:p>
    <w:p w14:paraId="0FE707BA" w14:textId="10170668" w:rsidR="00C066B7" w:rsidRPr="003F4641" w:rsidRDefault="00C066B7"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Pr>
          <w:color w:val="000000"/>
          <w:sz w:val="22"/>
          <w:szCs w:val="22"/>
          <w:lang w:val="fr"/>
        </w:rPr>
        <w:t>Forte connaissance contextuelle de la Côte d’Ivoire</w:t>
      </w:r>
    </w:p>
    <w:p w14:paraId="0FD36333" w14:textId="6E0B5E6D" w:rsidR="00102614" w:rsidRPr="003F4641"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Solides compétences en facilitation et en communication.</w:t>
      </w:r>
    </w:p>
    <w:p w14:paraId="3B91505A" w14:textId="77777777" w:rsidR="00102614" w:rsidRPr="001A32F4" w:rsidRDefault="00102614" w:rsidP="00102614">
      <w:pPr>
        <w:numPr>
          <w:ilvl w:val="0"/>
          <w:numId w:val="10"/>
        </w:numPr>
        <w:rPr>
          <w:rFonts w:ascii="Times New Roman" w:hAnsi="Times New Roman"/>
          <w:sz w:val="22"/>
          <w:szCs w:val="22"/>
        </w:rPr>
      </w:pPr>
      <w:r w:rsidRPr="001A32F4">
        <w:rPr>
          <w:b/>
          <w:sz w:val="22"/>
          <w:szCs w:val="22"/>
          <w:lang w:val="fr"/>
        </w:rPr>
        <w:t>Compétences/expériences préférées :</w:t>
      </w:r>
    </w:p>
    <w:p w14:paraId="4909023D" w14:textId="6D382C19" w:rsidR="00EB04E0" w:rsidRPr="003F4641" w:rsidRDefault="00EB04E0" w:rsidP="00EB04E0">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 xml:space="preserve">Connaissance de l’intégration comportementale et de la programmation comportementale </w:t>
      </w:r>
      <w:r w:rsidR="00F86862">
        <w:rPr>
          <w:color w:val="000000"/>
          <w:sz w:val="22"/>
          <w:szCs w:val="22"/>
          <w:lang w:val="fr"/>
        </w:rPr>
        <w:t xml:space="preserve">en Côte </w:t>
      </w:r>
      <w:r w:rsidR="00FA5E5E">
        <w:rPr>
          <w:color w:val="000000"/>
          <w:sz w:val="22"/>
          <w:szCs w:val="22"/>
          <w:lang w:val="fr"/>
        </w:rPr>
        <w:t xml:space="preserve">d’Ivoire </w:t>
      </w:r>
    </w:p>
    <w:p w14:paraId="19F1C3B2" w14:textId="3D8ECF72" w:rsidR="00102614" w:rsidRPr="003F4641"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Expérience de travail avec l’USAID.</w:t>
      </w:r>
    </w:p>
    <w:p w14:paraId="6E703D47" w14:textId="77777777" w:rsidR="00FA5E5E" w:rsidRPr="003F4641" w:rsidRDefault="00FA5E5E" w:rsidP="00FA5E5E">
      <w:pPr>
        <w:numPr>
          <w:ilvl w:val="1"/>
          <w:numId w:val="10"/>
        </w:numPr>
        <w:pBdr>
          <w:top w:val="nil"/>
          <w:left w:val="nil"/>
          <w:bottom w:val="nil"/>
          <w:right w:val="nil"/>
          <w:between w:val="nil"/>
        </w:pBdr>
        <w:suppressAutoHyphens/>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Maîtrise des approches collaboratives visant à renforcer la qualité de la programmation et de la mise en œuvre dans l’ensemble du projet.</w:t>
      </w:r>
    </w:p>
    <w:p w14:paraId="62EBC31A" w14:textId="77777777" w:rsidR="00FA5E5E" w:rsidRPr="003F4641" w:rsidRDefault="00FA5E5E" w:rsidP="00FA5E5E">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Capacité de préparer des présentations convaincantes, des rapports écrits, des visualisations de données et de présenter efficacement les travaux / conclusions dans des forums.</w:t>
      </w:r>
    </w:p>
    <w:p w14:paraId="6AED3244" w14:textId="77777777" w:rsidR="00102614" w:rsidRPr="003F4641" w:rsidRDefault="00102614" w:rsidP="00102614">
      <w:pPr>
        <w:numPr>
          <w:ilvl w:val="1"/>
          <w:numId w:val="10"/>
        </w:numPr>
        <w:pBdr>
          <w:top w:val="nil"/>
          <w:left w:val="nil"/>
          <w:bottom w:val="nil"/>
          <w:right w:val="nil"/>
          <w:between w:val="nil"/>
        </w:pBdr>
        <w:rPr>
          <w:rFonts w:ascii="Times New Roman" w:eastAsia="Calibri" w:hAnsi="Times New Roman"/>
          <w:color w:val="000000"/>
          <w:sz w:val="22"/>
          <w:szCs w:val="22"/>
          <w:lang w:val="fr-FR"/>
        </w:rPr>
      </w:pPr>
      <w:r w:rsidRPr="001A32F4">
        <w:rPr>
          <w:color w:val="000000"/>
          <w:sz w:val="22"/>
          <w:szCs w:val="22"/>
          <w:lang w:val="fr"/>
        </w:rPr>
        <w:t xml:space="preserve">Proactif et à l’aise pour recueillir des informations de manière indépendante pour effectuer des tâches. </w:t>
      </w:r>
    </w:p>
    <w:p w14:paraId="28AE5A28" w14:textId="77777777" w:rsidR="00102614" w:rsidRPr="003F4641"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lang w:val="fr-FR"/>
        </w:rPr>
      </w:pPr>
      <w:r w:rsidRPr="001A32F4">
        <w:rPr>
          <w:color w:val="000000"/>
          <w:sz w:val="22"/>
          <w:szCs w:val="22"/>
          <w:lang w:val="fr"/>
        </w:rPr>
        <w:t>Capacité à gérer des priorités concurrentes et des demandes de ressources pour soi-même et les autres.</w:t>
      </w:r>
    </w:p>
    <w:p w14:paraId="43C58952" w14:textId="77777777" w:rsidR="00102614" w:rsidRPr="003F4641" w:rsidRDefault="00102614" w:rsidP="00102614">
      <w:pPr>
        <w:numPr>
          <w:ilvl w:val="1"/>
          <w:numId w:val="10"/>
        </w:numPr>
        <w:pBdr>
          <w:top w:val="nil"/>
          <w:left w:val="nil"/>
          <w:bottom w:val="nil"/>
          <w:right w:val="nil"/>
          <w:between w:val="nil"/>
        </w:pBdr>
        <w:rPr>
          <w:rFonts w:ascii="Times New Roman" w:eastAsia="Calibri" w:hAnsi="Times New Roman"/>
          <w:color w:val="000000"/>
          <w:sz w:val="22"/>
          <w:szCs w:val="22"/>
          <w:lang w:val="fr-FR"/>
        </w:rPr>
      </w:pPr>
      <w:r w:rsidRPr="001A32F4">
        <w:rPr>
          <w:color w:val="000000"/>
          <w:sz w:val="22"/>
          <w:szCs w:val="22"/>
          <w:lang w:val="fr"/>
        </w:rPr>
        <w:t>Prendre des initiatives en toute confiance dans un cadre défini et conduire le travail de manière indépendante.</w:t>
      </w:r>
    </w:p>
    <w:p w14:paraId="0C31F1FF" w14:textId="5CDD1881" w:rsidR="00102614" w:rsidRPr="003F4641" w:rsidRDefault="00102614" w:rsidP="00102614">
      <w:pPr>
        <w:numPr>
          <w:ilvl w:val="0"/>
          <w:numId w:val="10"/>
        </w:numPr>
        <w:rPr>
          <w:rFonts w:ascii="Times New Roman" w:hAnsi="Times New Roman"/>
          <w:sz w:val="22"/>
          <w:szCs w:val="22"/>
          <w:lang w:val="fr-FR"/>
        </w:rPr>
      </w:pPr>
      <w:r w:rsidRPr="001A32F4">
        <w:rPr>
          <w:b/>
          <w:sz w:val="22"/>
          <w:szCs w:val="22"/>
          <w:lang w:val="fr"/>
        </w:rPr>
        <w:t>Langues</w:t>
      </w:r>
      <w:r w:rsidR="009C0457">
        <w:rPr>
          <w:b/>
          <w:sz w:val="22"/>
          <w:szCs w:val="22"/>
          <w:lang w:val="fr"/>
        </w:rPr>
        <w:t xml:space="preserve"> </w:t>
      </w:r>
      <w:r w:rsidRPr="001A32F4">
        <w:rPr>
          <w:b/>
          <w:sz w:val="22"/>
          <w:szCs w:val="22"/>
          <w:lang w:val="fr"/>
        </w:rPr>
        <w:t>:</w:t>
      </w:r>
      <w:r w:rsidR="001442AC">
        <w:rPr>
          <w:sz w:val="22"/>
          <w:szCs w:val="22"/>
          <w:lang w:val="fr"/>
        </w:rPr>
        <w:t xml:space="preserve"> </w:t>
      </w:r>
      <w:r w:rsidR="009C0457">
        <w:rPr>
          <w:sz w:val="22"/>
          <w:szCs w:val="22"/>
          <w:lang w:val="fr"/>
        </w:rPr>
        <w:t>Français</w:t>
      </w:r>
      <w:r w:rsidR="009C0457">
        <w:rPr>
          <w:lang w:val="fr"/>
        </w:rPr>
        <w:t xml:space="preserve"> </w:t>
      </w:r>
      <w:r w:rsidR="009C0457" w:rsidRPr="001A32F4">
        <w:rPr>
          <w:sz w:val="22"/>
          <w:szCs w:val="22"/>
          <w:lang w:val="fr"/>
        </w:rPr>
        <w:t>la</w:t>
      </w:r>
      <w:r w:rsidRPr="001A32F4">
        <w:rPr>
          <w:sz w:val="22"/>
          <w:szCs w:val="22"/>
          <w:lang w:val="fr"/>
        </w:rPr>
        <w:t xml:space="preserve"> fluidité requise.</w:t>
      </w:r>
    </w:p>
    <w:p w14:paraId="731D89FE" w14:textId="620D421F" w:rsidR="00102614" w:rsidRPr="003F4641" w:rsidRDefault="00FA5E5E" w:rsidP="00102614">
      <w:pPr>
        <w:pStyle w:val="ListParagraph"/>
        <w:numPr>
          <w:ilvl w:val="0"/>
          <w:numId w:val="10"/>
        </w:numPr>
        <w:spacing w:after="0" w:line="240" w:lineRule="auto"/>
        <w:textDirection w:val="btLr"/>
        <w:rPr>
          <w:rFonts w:ascii="Times New Roman" w:hAnsi="Times New Roman"/>
          <w:b/>
          <w:lang w:val="fr-FR"/>
        </w:rPr>
      </w:pPr>
      <w:r w:rsidRPr="000C7266">
        <w:rPr>
          <w:rFonts w:ascii="Times" w:hAnsi="Times" w:cs="Times"/>
          <w:b/>
          <w:lang w:val="fr"/>
        </w:rPr>
        <w:t>Voyage :</w:t>
      </w:r>
      <w:r w:rsidR="00102614" w:rsidRPr="000C7266">
        <w:rPr>
          <w:rFonts w:ascii="Times" w:hAnsi="Times" w:cs="Times"/>
          <w:b/>
          <w:lang w:val="fr"/>
        </w:rPr>
        <w:t xml:space="preserve"> </w:t>
      </w:r>
      <w:r w:rsidR="00102614" w:rsidRPr="000C7266">
        <w:rPr>
          <w:rFonts w:ascii="Times" w:hAnsi="Times" w:cs="Times"/>
          <w:lang w:val="fr"/>
        </w:rPr>
        <w:t>Possibilité de voyager jusqu’à 40% du temps</w:t>
      </w:r>
      <w:r w:rsidR="00102614" w:rsidRPr="001A32F4">
        <w:rPr>
          <w:lang w:val="fr"/>
        </w:rPr>
        <w:t>.</w:t>
      </w:r>
    </w:p>
    <w:p w14:paraId="4F43C49E" w14:textId="7E00A316" w:rsidR="000C4B35" w:rsidRPr="003F4641" w:rsidRDefault="000C4B35" w:rsidP="007F2A81">
      <w:pPr>
        <w:rPr>
          <w:rFonts w:ascii="Times New Roman" w:hAnsi="Times New Roman"/>
          <w:lang w:val="fr-FR"/>
        </w:rPr>
      </w:pPr>
    </w:p>
    <w:p w14:paraId="4D5DE68C" w14:textId="262EADC6" w:rsidR="00B5010D" w:rsidRPr="003F4641" w:rsidRDefault="00B5010D" w:rsidP="00756DCC">
      <w:pPr>
        <w:rPr>
          <w:rFonts w:cstheme="minorHAnsi"/>
          <w:b/>
          <w:lang w:val="fr-FR"/>
        </w:rPr>
      </w:pPr>
      <w:r>
        <w:rPr>
          <w:b/>
          <w:lang w:val="fr"/>
        </w:rPr>
        <w:t xml:space="preserve">Ce poste est d’une période de </w:t>
      </w:r>
      <w:r w:rsidR="00FA5E5E">
        <w:rPr>
          <w:b/>
          <w:lang w:val="fr"/>
        </w:rPr>
        <w:t>deux</w:t>
      </w:r>
      <w:r>
        <w:rPr>
          <w:b/>
          <w:lang w:val="fr"/>
        </w:rPr>
        <w:t xml:space="preserve"> ans, à compter du </w:t>
      </w:r>
      <w:r w:rsidRPr="000C7266">
        <w:rPr>
          <w:b/>
          <w:lang w:val="fr"/>
        </w:rPr>
        <w:t xml:space="preserve">1er </w:t>
      </w:r>
      <w:r w:rsidR="000C7266" w:rsidRPr="000C7266">
        <w:rPr>
          <w:rStyle w:val="rynqvb"/>
          <w:b/>
          <w:lang w:val="fr-FR"/>
        </w:rPr>
        <w:t>février</w:t>
      </w:r>
      <w:r w:rsidRPr="000C7266">
        <w:rPr>
          <w:b/>
          <w:lang w:val="fr"/>
        </w:rPr>
        <w:t xml:space="preserve"> 202</w:t>
      </w:r>
      <w:r w:rsidR="000C7266" w:rsidRPr="000C7266">
        <w:rPr>
          <w:b/>
          <w:lang w:val="fr"/>
        </w:rPr>
        <w:t>3</w:t>
      </w:r>
      <w:r>
        <w:rPr>
          <w:b/>
          <w:lang w:val="fr"/>
        </w:rPr>
        <w:t xml:space="preserve"> et aux atours de cette date.</w:t>
      </w:r>
    </w:p>
    <w:p w14:paraId="7331CAE7" w14:textId="77777777" w:rsidR="00B5010D" w:rsidRPr="003F4641" w:rsidRDefault="00B5010D" w:rsidP="00756DCC">
      <w:pPr>
        <w:rPr>
          <w:rFonts w:cstheme="minorHAnsi"/>
          <w:b/>
          <w:lang w:val="fr-FR"/>
        </w:rPr>
      </w:pPr>
    </w:p>
    <w:p w14:paraId="5D6FBA4F" w14:textId="46CA68BD" w:rsidR="00756DCC" w:rsidRPr="003F4641" w:rsidRDefault="00756DCC" w:rsidP="00756DCC">
      <w:pPr>
        <w:rPr>
          <w:rFonts w:cstheme="minorHAnsi"/>
          <w:b/>
          <w:lang w:val="fr-FR"/>
        </w:rPr>
      </w:pPr>
      <w:r w:rsidRPr="00F03D56">
        <w:rPr>
          <w:b/>
          <w:lang w:val="fr"/>
        </w:rPr>
        <w:lastRenderedPageBreak/>
        <w:t xml:space="preserve">Pour postuler, veuillez envoyer votre CV et votre lettre de motivation à manoffgroup@manoffgroup.com avec </w:t>
      </w:r>
      <w:r>
        <w:rPr>
          <w:b/>
          <w:lang w:val="fr"/>
        </w:rPr>
        <w:t xml:space="preserve">« </w:t>
      </w:r>
      <w:r w:rsidRPr="000C7266">
        <w:rPr>
          <w:b/>
          <w:lang w:val="fr"/>
        </w:rPr>
        <w:t>C</w:t>
      </w:r>
      <w:r w:rsidR="00452E97" w:rsidRPr="000C7266">
        <w:rPr>
          <w:b/>
          <w:lang w:val="fr"/>
        </w:rPr>
        <w:t>ô</w:t>
      </w:r>
      <w:r w:rsidRPr="000C7266">
        <w:rPr>
          <w:b/>
          <w:lang w:val="fr"/>
        </w:rPr>
        <w:t xml:space="preserve">te d’Ivoire </w:t>
      </w:r>
      <w:r w:rsidR="000E46FC" w:rsidRPr="000C7266">
        <w:rPr>
          <w:b/>
          <w:lang w:val="fr"/>
        </w:rPr>
        <w:t>SBC</w:t>
      </w:r>
      <w:r w:rsidR="000E46FC" w:rsidRPr="00452E97">
        <w:rPr>
          <w:b/>
          <w:lang w:val="fr"/>
        </w:rPr>
        <w:t xml:space="preserve"> </w:t>
      </w:r>
      <w:proofErr w:type="spellStart"/>
      <w:r w:rsidR="00FA5E5E">
        <w:rPr>
          <w:b/>
          <w:lang w:val="fr"/>
        </w:rPr>
        <w:t>Specialist</w:t>
      </w:r>
      <w:proofErr w:type="spellEnd"/>
      <w:r w:rsidR="00FA5E5E">
        <w:rPr>
          <w:b/>
          <w:lang w:val="fr"/>
        </w:rPr>
        <w:t xml:space="preserve"> </w:t>
      </w:r>
      <w:r>
        <w:rPr>
          <w:lang w:val="fr"/>
        </w:rPr>
        <w:t xml:space="preserve">» </w:t>
      </w:r>
      <w:r w:rsidRPr="00FA5E5E">
        <w:rPr>
          <w:b/>
          <w:bCs/>
          <w:lang w:val="fr"/>
        </w:rPr>
        <w:t>dans la ligne</w:t>
      </w:r>
      <w:r w:rsidR="00FA5E5E">
        <w:rPr>
          <w:lang w:val="fr"/>
        </w:rPr>
        <w:t xml:space="preserve"> </w:t>
      </w:r>
      <w:r w:rsidR="000E46FC">
        <w:rPr>
          <w:b/>
          <w:lang w:val="fr"/>
        </w:rPr>
        <w:t xml:space="preserve">d’objet </w:t>
      </w:r>
      <w:r w:rsidRPr="00452E97">
        <w:rPr>
          <w:b/>
          <w:lang w:val="fr"/>
        </w:rPr>
        <w:t xml:space="preserve">avant </w:t>
      </w:r>
      <w:r w:rsidRPr="000C7266">
        <w:rPr>
          <w:b/>
          <w:lang w:val="fr"/>
        </w:rPr>
        <w:t>le 1</w:t>
      </w:r>
      <w:r w:rsidR="000C7266" w:rsidRPr="000C7266">
        <w:rPr>
          <w:b/>
          <w:lang w:val="fr"/>
        </w:rPr>
        <w:t>6</w:t>
      </w:r>
      <w:r w:rsidRPr="000C7266">
        <w:rPr>
          <w:b/>
          <w:lang w:val="fr"/>
        </w:rPr>
        <w:t xml:space="preserve"> </w:t>
      </w:r>
      <w:r w:rsidR="000C7266" w:rsidRPr="000C7266">
        <w:rPr>
          <w:b/>
          <w:lang w:val="fr"/>
        </w:rPr>
        <w:t>décembre</w:t>
      </w:r>
      <w:r w:rsidRPr="000C7266">
        <w:rPr>
          <w:b/>
          <w:lang w:val="fr"/>
        </w:rPr>
        <w:t xml:space="preserve"> 202</w:t>
      </w:r>
      <w:r w:rsidR="00FA5E5E" w:rsidRPr="000C7266">
        <w:rPr>
          <w:b/>
          <w:lang w:val="fr"/>
        </w:rPr>
        <w:t>2</w:t>
      </w:r>
      <w:r w:rsidRPr="000C7266">
        <w:rPr>
          <w:b/>
          <w:lang w:val="fr"/>
        </w:rPr>
        <w:t>.</w:t>
      </w:r>
    </w:p>
    <w:p w14:paraId="62B0F4FF" w14:textId="77777777" w:rsidR="00C92B23" w:rsidRDefault="00C92B23" w:rsidP="00756DCC">
      <w:pPr>
        <w:jc w:val="both"/>
        <w:rPr>
          <w:i/>
          <w:iCs/>
          <w:lang w:val="fr"/>
        </w:rPr>
      </w:pPr>
    </w:p>
    <w:p w14:paraId="224B4D7B" w14:textId="1132BE08" w:rsidR="00756DCC" w:rsidRPr="003F4641" w:rsidRDefault="00756DCC" w:rsidP="00756DCC">
      <w:pPr>
        <w:jc w:val="both"/>
        <w:rPr>
          <w:rFonts w:cstheme="minorHAnsi"/>
          <w:i/>
          <w:szCs w:val="24"/>
          <w:lang w:val="fr-FR"/>
        </w:rPr>
      </w:pPr>
      <w:r w:rsidRPr="00C17D0C">
        <w:rPr>
          <w:i/>
          <w:iCs/>
          <w:lang w:val="fr"/>
        </w:rPr>
        <w:t xml:space="preserve">Pas de demandes s’il vous plaît. En raison d’un grand nombre prévu de candidats, vous ne serez contacté que si vous êtes sélectionné pour les prochaines étapes. </w:t>
      </w:r>
    </w:p>
    <w:p w14:paraId="797D77F4" w14:textId="77777777" w:rsidR="00756DCC" w:rsidRPr="003F4641" w:rsidRDefault="00756DCC" w:rsidP="007F2A81">
      <w:pPr>
        <w:rPr>
          <w:rFonts w:ascii="Times New Roman" w:hAnsi="Times New Roman"/>
          <w:lang w:val="fr-FR"/>
        </w:rPr>
      </w:pPr>
    </w:p>
    <w:p w14:paraId="03500D4C" w14:textId="77777777" w:rsidR="00072E6F" w:rsidRPr="003F4641" w:rsidRDefault="00072E6F" w:rsidP="00072E6F">
      <w:pPr>
        <w:rPr>
          <w:rFonts w:ascii="Times New Roman" w:hAnsi="Times New Roman"/>
          <w:sz w:val="22"/>
          <w:szCs w:val="22"/>
          <w:lang w:val="fr-FR"/>
        </w:rPr>
      </w:pPr>
      <w:r w:rsidRPr="001A32F4">
        <w:rPr>
          <w:sz w:val="22"/>
          <w:szCs w:val="22"/>
          <w:lang w:val="fr"/>
        </w:rPr>
        <w:t>The Manoff Group, Inc. offre des opportunités d’emploi égales (EEO) à tous les employés et candidats qualifiés à l’emploi sans égard à la race, la couleur, la religion, le sexe, l’identité de genre, l’ascendance, l’orientation sexuelle, l’origine nationale, l’âge, le handicap, le handicap, l’état matrimonial ou le statut d’ancien combattant. TMG se conforme à toutes les lois applicables. TMG offre d’excellents avantages sociaux et un salaire proportionnel à l’expérience.</w:t>
      </w:r>
    </w:p>
    <w:p w14:paraId="311AC36C" w14:textId="77777777" w:rsidR="000C4B35" w:rsidRPr="003F4641" w:rsidRDefault="000C4B35" w:rsidP="007F2A81">
      <w:pPr>
        <w:rPr>
          <w:rFonts w:ascii="Times New Roman" w:hAnsi="Times New Roman"/>
          <w:lang w:val="fr-FR"/>
        </w:rPr>
      </w:pPr>
    </w:p>
    <w:p w14:paraId="6AC7E385" w14:textId="693A078D" w:rsidR="000C4B35" w:rsidRPr="003F4641" w:rsidRDefault="000C4B35" w:rsidP="007F2A81">
      <w:pPr>
        <w:rPr>
          <w:rFonts w:ascii="Times New Roman" w:hAnsi="Times New Roman"/>
          <w:lang w:val="fr-FR"/>
        </w:rPr>
      </w:pPr>
    </w:p>
    <w:sectPr w:rsidR="000C4B35" w:rsidRPr="003F4641" w:rsidSect="00D550B1">
      <w:headerReference w:type="default" r:id="rId7"/>
      <w:footerReference w:type="default" r:id="rId8"/>
      <w:headerReference w:type="first" r:id="rId9"/>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7B7E" w14:textId="77777777" w:rsidR="00452B1F" w:rsidRDefault="00452B1F">
      <w:r>
        <w:rPr>
          <w:lang w:val="fr"/>
        </w:rPr>
        <w:separator/>
      </w:r>
    </w:p>
  </w:endnote>
  <w:endnote w:type="continuationSeparator" w:id="0">
    <w:p w14:paraId="0D2EC6FF" w14:textId="77777777" w:rsidR="00452B1F" w:rsidRDefault="00452B1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D534" w14:textId="3F6704A3" w:rsidR="00090AE1" w:rsidRPr="00072E6F" w:rsidRDefault="000C7266" w:rsidP="00072E6F">
    <w:pPr>
      <w:pStyle w:val="Footer"/>
      <w:tabs>
        <w:tab w:val="clear" w:pos="8640"/>
        <w:tab w:val="right" w:pos="9360"/>
      </w:tabs>
      <w:rPr>
        <w:rFonts w:ascii="Arial" w:hAnsi="Arial" w:cs="Arial"/>
        <w:i/>
        <w:sz w:val="20"/>
      </w:rPr>
    </w:pPr>
    <w:r w:rsidRPr="000C7266">
      <w:rPr>
        <w:i/>
        <w:sz w:val="20"/>
        <w:lang w:val="fr"/>
      </w:rPr>
      <w:t>Spécialiste</w:t>
    </w:r>
    <w:r w:rsidR="001442AC">
      <w:rPr>
        <w:i/>
        <w:sz w:val="20"/>
        <w:lang w:val="fr"/>
      </w:rPr>
      <w:t xml:space="preserve"> SBC Côte d’Ivoire</w:t>
    </w:r>
    <w:r w:rsidR="00102614">
      <w:rPr>
        <w:i/>
        <w:sz w:val="20"/>
        <w:lang w:val="fr"/>
      </w:rPr>
      <w:t xml:space="preserve"> </w:t>
    </w:r>
    <w:r w:rsidR="00072E6F">
      <w:rPr>
        <w:i/>
        <w:sz w:val="20"/>
        <w:lang w:val="fr"/>
      </w:rPr>
      <w:t>(</w:t>
    </w:r>
    <w:r w:rsidRPr="000C7266">
      <w:rPr>
        <w:bCs/>
        <w:i/>
        <w:iCs/>
        <w:lang w:val="fr"/>
      </w:rPr>
      <w:t>décembre</w:t>
    </w:r>
    <w:r w:rsidR="001442AC" w:rsidRPr="000C7266">
      <w:rPr>
        <w:bCs/>
        <w:i/>
        <w:iCs/>
        <w:sz w:val="20"/>
        <w:lang w:val="fr"/>
      </w:rPr>
      <w:t xml:space="preserve"> </w:t>
    </w:r>
    <w:r w:rsidR="001442AC">
      <w:rPr>
        <w:i/>
        <w:sz w:val="20"/>
        <w:lang w:val="fr"/>
      </w:rPr>
      <w:t>202</w:t>
    </w:r>
    <w:r>
      <w:rPr>
        <w:i/>
        <w:sz w:val="20"/>
        <w:lang w:val="fr"/>
      </w:rPr>
      <w:t>2</w:t>
    </w:r>
    <w:r w:rsidR="00072E6F">
      <w:rPr>
        <w:i/>
        <w:sz w:val="20"/>
        <w:lang w:val="fr"/>
      </w:rPr>
      <w:t>)</w:t>
    </w:r>
    <w:r w:rsidR="00072E6F">
      <w:rPr>
        <w:i/>
        <w:sz w:val="20"/>
        <w:lang w:val="fr"/>
      </w:rPr>
      <w:tab/>
    </w:r>
    <w:r w:rsidR="00072E6F" w:rsidRPr="00745AF6">
      <w:rPr>
        <w:i/>
        <w:sz w:val="20"/>
        <w:lang w:val="fr"/>
      </w:rPr>
      <w:tab/>
    </w:r>
    <w:r w:rsidR="00072E6F" w:rsidRPr="00745AF6">
      <w:rPr>
        <w:i/>
        <w:sz w:val="20"/>
        <w:lang w:val="fr"/>
      </w:rPr>
      <w:fldChar w:fldCharType="begin"/>
    </w:r>
    <w:r w:rsidR="00072E6F" w:rsidRPr="00745AF6">
      <w:rPr>
        <w:i/>
        <w:sz w:val="20"/>
        <w:lang w:val="fr"/>
      </w:rPr>
      <w:instrText xml:space="preserve"> PAGE   \* MERGEFORMAT </w:instrText>
    </w:r>
    <w:r w:rsidR="00072E6F" w:rsidRPr="00745AF6">
      <w:rPr>
        <w:i/>
        <w:sz w:val="20"/>
        <w:lang w:val="fr"/>
      </w:rPr>
      <w:fldChar w:fldCharType="separate"/>
    </w:r>
    <w:r w:rsidR="00F86862">
      <w:rPr>
        <w:i/>
        <w:noProof/>
        <w:sz w:val="20"/>
        <w:lang w:val="fr"/>
      </w:rPr>
      <w:t>2</w:t>
    </w:r>
    <w:r w:rsidR="00072E6F" w:rsidRPr="00745AF6">
      <w:rPr>
        <w:i/>
        <w:noProof/>
        <w:sz w:val="20"/>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7231" w14:textId="77777777" w:rsidR="00452B1F" w:rsidRDefault="00452B1F">
      <w:r>
        <w:rPr>
          <w:lang w:val="fr"/>
        </w:rPr>
        <w:separator/>
      </w:r>
    </w:p>
  </w:footnote>
  <w:footnote w:type="continuationSeparator" w:id="0">
    <w:p w14:paraId="08519865" w14:textId="77777777" w:rsidR="00452B1F" w:rsidRDefault="00452B1F">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DC0C" w14:textId="77777777" w:rsidR="00F0321C" w:rsidRDefault="00F0321C" w:rsidP="00F0321C">
    <w:pPr>
      <w:pStyle w:val="Header"/>
      <w:tabs>
        <w:tab w:val="left" w:pos="3780"/>
      </w:tabs>
      <w:ind w:left="378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6FC8" w14:textId="75F7AB21" w:rsidR="00F0321C" w:rsidRPr="00F0321C" w:rsidRDefault="00DF0E9D" w:rsidP="00F0321C">
    <w:pPr>
      <w:pStyle w:val="Header"/>
      <w:ind w:left="3960"/>
    </w:pPr>
    <w:r>
      <w:rPr>
        <w:noProof/>
        <w:lang w:val="fr"/>
      </w:rPr>
      <w:drawing>
        <wp:inline distT="0" distB="0" distL="0" distR="0" wp14:anchorId="5C741DD1" wp14:editId="12E82C2D">
          <wp:extent cx="42862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0B8"/>
    <w:multiLevelType w:val="hybridMultilevel"/>
    <w:tmpl w:val="26F8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37992"/>
    <w:multiLevelType w:val="hybridMultilevel"/>
    <w:tmpl w:val="980C8AD6"/>
    <w:lvl w:ilvl="0" w:tplc="AEF0E160">
      <w:start w:val="1"/>
      <w:numFmt w:val="decimal"/>
      <w:pStyle w:val="Requirements"/>
      <w:lvlText w:val="%1."/>
      <w:lvlJc w:val="left"/>
      <w:pPr>
        <w:tabs>
          <w:tab w:val="num" w:pos="374"/>
        </w:tabs>
        <w:ind w:left="374" w:hanging="360"/>
      </w:pPr>
      <w:rPr>
        <w:rFonts w:hint="default"/>
        <w:sz w:val="22"/>
        <w:szCs w:val="22"/>
      </w:rPr>
    </w:lvl>
    <w:lvl w:ilvl="1" w:tplc="0409000F">
      <w:start w:val="1"/>
      <w:numFmt w:val="decimal"/>
      <w:lvlText w:val="%2."/>
      <w:lvlJc w:val="left"/>
      <w:pPr>
        <w:tabs>
          <w:tab w:val="num" w:pos="741"/>
        </w:tabs>
        <w:ind w:left="741" w:hanging="360"/>
      </w:pPr>
    </w:lvl>
    <w:lvl w:ilvl="2" w:tplc="0409001B" w:tentative="1">
      <w:start w:val="1"/>
      <w:numFmt w:val="lowerRoman"/>
      <w:lvlText w:val="%3."/>
      <w:lvlJc w:val="right"/>
      <w:pPr>
        <w:tabs>
          <w:tab w:val="num" w:pos="2181"/>
        </w:tabs>
        <w:ind w:left="2181" w:hanging="180"/>
      </w:pPr>
    </w:lvl>
    <w:lvl w:ilvl="3" w:tplc="0409000F" w:tentative="1">
      <w:start w:val="1"/>
      <w:numFmt w:val="decimal"/>
      <w:lvlText w:val="%4."/>
      <w:lvlJc w:val="left"/>
      <w:pPr>
        <w:tabs>
          <w:tab w:val="num" w:pos="2901"/>
        </w:tabs>
        <w:ind w:left="2901" w:hanging="360"/>
      </w:pPr>
    </w:lvl>
    <w:lvl w:ilvl="4" w:tplc="04090019" w:tentative="1">
      <w:start w:val="1"/>
      <w:numFmt w:val="lowerLetter"/>
      <w:lvlText w:val="%5."/>
      <w:lvlJc w:val="left"/>
      <w:pPr>
        <w:tabs>
          <w:tab w:val="num" w:pos="3621"/>
        </w:tabs>
        <w:ind w:left="3621" w:hanging="360"/>
      </w:pPr>
    </w:lvl>
    <w:lvl w:ilvl="5" w:tplc="0409001B" w:tentative="1">
      <w:start w:val="1"/>
      <w:numFmt w:val="lowerRoman"/>
      <w:lvlText w:val="%6."/>
      <w:lvlJc w:val="right"/>
      <w:pPr>
        <w:tabs>
          <w:tab w:val="num" w:pos="4341"/>
        </w:tabs>
        <w:ind w:left="4341" w:hanging="180"/>
      </w:pPr>
    </w:lvl>
    <w:lvl w:ilvl="6" w:tplc="0409000F" w:tentative="1">
      <w:start w:val="1"/>
      <w:numFmt w:val="decimal"/>
      <w:lvlText w:val="%7."/>
      <w:lvlJc w:val="left"/>
      <w:pPr>
        <w:tabs>
          <w:tab w:val="num" w:pos="5061"/>
        </w:tabs>
        <w:ind w:left="5061" w:hanging="360"/>
      </w:pPr>
    </w:lvl>
    <w:lvl w:ilvl="7" w:tplc="04090019" w:tentative="1">
      <w:start w:val="1"/>
      <w:numFmt w:val="lowerLetter"/>
      <w:lvlText w:val="%8."/>
      <w:lvlJc w:val="left"/>
      <w:pPr>
        <w:tabs>
          <w:tab w:val="num" w:pos="5781"/>
        </w:tabs>
        <w:ind w:left="5781" w:hanging="360"/>
      </w:pPr>
    </w:lvl>
    <w:lvl w:ilvl="8" w:tplc="0409001B" w:tentative="1">
      <w:start w:val="1"/>
      <w:numFmt w:val="lowerRoman"/>
      <w:lvlText w:val="%9."/>
      <w:lvlJc w:val="right"/>
      <w:pPr>
        <w:tabs>
          <w:tab w:val="num" w:pos="6501"/>
        </w:tabs>
        <w:ind w:left="6501" w:hanging="180"/>
      </w:pPr>
    </w:lvl>
  </w:abstractNum>
  <w:abstractNum w:abstractNumId="2" w15:restartNumberingAfterBreak="0">
    <w:nsid w:val="15E17D26"/>
    <w:multiLevelType w:val="hybridMultilevel"/>
    <w:tmpl w:val="C2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7BD5"/>
    <w:multiLevelType w:val="hybridMultilevel"/>
    <w:tmpl w:val="006C69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9C108C7"/>
    <w:multiLevelType w:val="hybridMultilevel"/>
    <w:tmpl w:val="13F0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B944D0"/>
    <w:multiLevelType w:val="hybridMultilevel"/>
    <w:tmpl w:val="695E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520B99"/>
    <w:multiLevelType w:val="hybridMultilevel"/>
    <w:tmpl w:val="279C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00B9A"/>
    <w:multiLevelType w:val="hybridMultilevel"/>
    <w:tmpl w:val="7ADC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E062F1"/>
    <w:multiLevelType w:val="multilevel"/>
    <w:tmpl w:val="F6FA5C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C00117D"/>
    <w:multiLevelType w:val="hybridMultilevel"/>
    <w:tmpl w:val="2FF4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02FED"/>
    <w:multiLevelType w:val="hybridMultilevel"/>
    <w:tmpl w:val="B03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5563F"/>
    <w:multiLevelType w:val="hybridMultilevel"/>
    <w:tmpl w:val="F594F5EE"/>
    <w:lvl w:ilvl="0" w:tplc="A998C6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1008760">
    <w:abstractNumId w:val="11"/>
  </w:num>
  <w:num w:numId="2" w16cid:durableId="1444229492">
    <w:abstractNumId w:val="1"/>
  </w:num>
  <w:num w:numId="3" w16cid:durableId="455565321">
    <w:abstractNumId w:val="9"/>
  </w:num>
  <w:num w:numId="4" w16cid:durableId="1833906912">
    <w:abstractNumId w:val="5"/>
  </w:num>
  <w:num w:numId="5" w16cid:durableId="253324432">
    <w:abstractNumId w:val="10"/>
  </w:num>
  <w:num w:numId="6" w16cid:durableId="1838375407">
    <w:abstractNumId w:val="5"/>
  </w:num>
  <w:num w:numId="7" w16cid:durableId="1349059048">
    <w:abstractNumId w:val="7"/>
  </w:num>
  <w:num w:numId="8" w16cid:durableId="161704089">
    <w:abstractNumId w:val="9"/>
  </w:num>
  <w:num w:numId="9" w16cid:durableId="1987734289">
    <w:abstractNumId w:val="2"/>
  </w:num>
  <w:num w:numId="10" w16cid:durableId="1483884102">
    <w:abstractNumId w:val="0"/>
  </w:num>
  <w:num w:numId="11" w16cid:durableId="1953005545">
    <w:abstractNumId w:val="4"/>
  </w:num>
  <w:num w:numId="12" w16cid:durableId="1674184213">
    <w:abstractNumId w:val="8"/>
  </w:num>
  <w:num w:numId="13" w16cid:durableId="2118983213">
    <w:abstractNumId w:val="3"/>
  </w:num>
  <w:num w:numId="14" w16cid:durableId="2137789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E1"/>
    <w:rsid w:val="000268E6"/>
    <w:rsid w:val="0003519D"/>
    <w:rsid w:val="00067429"/>
    <w:rsid w:val="00072E6F"/>
    <w:rsid w:val="00090AE1"/>
    <w:rsid w:val="000C4B35"/>
    <w:rsid w:val="000C7266"/>
    <w:rsid w:val="000E46FC"/>
    <w:rsid w:val="00102614"/>
    <w:rsid w:val="00117599"/>
    <w:rsid w:val="001442AC"/>
    <w:rsid w:val="00180516"/>
    <w:rsid w:val="001A2C1A"/>
    <w:rsid w:val="001A32F4"/>
    <w:rsid w:val="002202E5"/>
    <w:rsid w:val="002C5443"/>
    <w:rsid w:val="002D65AB"/>
    <w:rsid w:val="0030168C"/>
    <w:rsid w:val="00394042"/>
    <w:rsid w:val="003E3692"/>
    <w:rsid w:val="003F4641"/>
    <w:rsid w:val="00410215"/>
    <w:rsid w:val="00413606"/>
    <w:rsid w:val="00423654"/>
    <w:rsid w:val="00434C01"/>
    <w:rsid w:val="00442176"/>
    <w:rsid w:val="00452B1F"/>
    <w:rsid w:val="00452E97"/>
    <w:rsid w:val="00475307"/>
    <w:rsid w:val="00483147"/>
    <w:rsid w:val="004B1F7B"/>
    <w:rsid w:val="004B60CD"/>
    <w:rsid w:val="00503D53"/>
    <w:rsid w:val="00517897"/>
    <w:rsid w:val="0054504F"/>
    <w:rsid w:val="005531BB"/>
    <w:rsid w:val="005667F9"/>
    <w:rsid w:val="00587027"/>
    <w:rsid w:val="005D7207"/>
    <w:rsid w:val="005E2F37"/>
    <w:rsid w:val="005E4374"/>
    <w:rsid w:val="00683E09"/>
    <w:rsid w:val="0069177D"/>
    <w:rsid w:val="00691A2A"/>
    <w:rsid w:val="0070576D"/>
    <w:rsid w:val="00737D07"/>
    <w:rsid w:val="00755AD0"/>
    <w:rsid w:val="00756DCC"/>
    <w:rsid w:val="00757F5B"/>
    <w:rsid w:val="00764542"/>
    <w:rsid w:val="0077184F"/>
    <w:rsid w:val="007F2A81"/>
    <w:rsid w:val="00812BDB"/>
    <w:rsid w:val="00835813"/>
    <w:rsid w:val="008A2414"/>
    <w:rsid w:val="008D0BB6"/>
    <w:rsid w:val="009A36E1"/>
    <w:rsid w:val="009B497F"/>
    <w:rsid w:val="009C0457"/>
    <w:rsid w:val="009C50B2"/>
    <w:rsid w:val="009E179F"/>
    <w:rsid w:val="009E3418"/>
    <w:rsid w:val="00A010D4"/>
    <w:rsid w:val="00A04E11"/>
    <w:rsid w:val="00A63B38"/>
    <w:rsid w:val="00A84CC9"/>
    <w:rsid w:val="00AD1649"/>
    <w:rsid w:val="00AE7BDA"/>
    <w:rsid w:val="00B0300A"/>
    <w:rsid w:val="00B5010D"/>
    <w:rsid w:val="00B60FDE"/>
    <w:rsid w:val="00B92477"/>
    <w:rsid w:val="00BA22A1"/>
    <w:rsid w:val="00BA6F1F"/>
    <w:rsid w:val="00BC746B"/>
    <w:rsid w:val="00C066B7"/>
    <w:rsid w:val="00C22F00"/>
    <w:rsid w:val="00C92B23"/>
    <w:rsid w:val="00CA1424"/>
    <w:rsid w:val="00CD1A51"/>
    <w:rsid w:val="00D04F3E"/>
    <w:rsid w:val="00D41728"/>
    <w:rsid w:val="00D550B1"/>
    <w:rsid w:val="00D55DF3"/>
    <w:rsid w:val="00DE7FE6"/>
    <w:rsid w:val="00DF0E9D"/>
    <w:rsid w:val="00E3664D"/>
    <w:rsid w:val="00E85512"/>
    <w:rsid w:val="00E95E80"/>
    <w:rsid w:val="00EA2B45"/>
    <w:rsid w:val="00EB04E0"/>
    <w:rsid w:val="00ED71E7"/>
    <w:rsid w:val="00ED7B8F"/>
    <w:rsid w:val="00F0321C"/>
    <w:rsid w:val="00F86862"/>
    <w:rsid w:val="00FA5E5E"/>
    <w:rsid w:val="00FD5EA2"/>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BE5BE"/>
  <w15:chartTrackingRefBased/>
  <w15:docId w15:val="{B322D8F8-2F83-4493-9294-BD25247D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unction">
    <w:name w:val="Function"/>
    <w:link w:val="FunctionChar"/>
    <w:rsid w:val="00072E6F"/>
    <w:pPr>
      <w:spacing w:before="120" w:after="120"/>
    </w:pPr>
    <w:rPr>
      <w:rFonts w:ascii="Arial" w:eastAsia="Times New Roman" w:hAnsi="Arial" w:cs="Arial"/>
      <w:szCs w:val="24"/>
    </w:rPr>
  </w:style>
  <w:style w:type="character" w:customStyle="1" w:styleId="FunctionChar">
    <w:name w:val="Function Char"/>
    <w:link w:val="Function"/>
    <w:rsid w:val="00072E6F"/>
    <w:rPr>
      <w:rFonts w:ascii="Arial" w:eastAsia="Times New Roman" w:hAnsi="Arial" w:cs="Arial"/>
      <w:szCs w:val="24"/>
    </w:rPr>
  </w:style>
  <w:style w:type="paragraph" w:customStyle="1" w:styleId="JobPositionHeader">
    <w:name w:val="Job Position Header"/>
    <w:rsid w:val="00072E6F"/>
    <w:rPr>
      <w:rFonts w:ascii="Arial" w:eastAsia="Times New Roman" w:hAnsi="Arial" w:cs="Arial"/>
      <w:b/>
      <w:bCs/>
      <w:sz w:val="24"/>
    </w:rPr>
  </w:style>
  <w:style w:type="paragraph" w:customStyle="1" w:styleId="Requirements">
    <w:name w:val="Requirements"/>
    <w:rsid w:val="00072E6F"/>
    <w:pPr>
      <w:numPr>
        <w:numId w:val="2"/>
      </w:numPr>
      <w:tabs>
        <w:tab w:val="clear" w:pos="374"/>
        <w:tab w:val="num" w:pos="360"/>
      </w:tabs>
      <w:spacing w:before="60" w:after="60"/>
      <w:ind w:left="360"/>
    </w:pPr>
    <w:rPr>
      <w:rFonts w:ascii="Arial" w:eastAsia="Times New Roman" w:hAnsi="Arial" w:cs="Arial"/>
      <w:szCs w:val="24"/>
    </w:rPr>
  </w:style>
  <w:style w:type="paragraph" w:styleId="ListParagraph">
    <w:name w:val="List Paragraph"/>
    <w:basedOn w:val="Normal"/>
    <w:uiPriority w:val="34"/>
    <w:qFormat/>
    <w:rsid w:val="00072E6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72E6F"/>
    <w:pPr>
      <w:spacing w:before="100" w:beforeAutospacing="1" w:after="100" w:afterAutospacing="1"/>
    </w:pPr>
    <w:rPr>
      <w:rFonts w:ascii="Times New Roman" w:eastAsia="Times New Roman" w:hAnsi="Times New Roman"/>
      <w:szCs w:val="24"/>
    </w:rPr>
  </w:style>
  <w:style w:type="character" w:customStyle="1" w:styleId="FooterChar">
    <w:name w:val="Footer Char"/>
    <w:link w:val="Footer"/>
    <w:uiPriority w:val="99"/>
    <w:rsid w:val="00072E6F"/>
    <w:rPr>
      <w:sz w:val="24"/>
    </w:rPr>
  </w:style>
  <w:style w:type="paragraph" w:customStyle="1" w:styleId="style2">
    <w:name w:val="style2"/>
    <w:basedOn w:val="Normal"/>
    <w:rsid w:val="00072E6F"/>
    <w:pPr>
      <w:spacing w:before="100" w:beforeAutospacing="1" w:after="100" w:afterAutospacing="1"/>
    </w:pPr>
    <w:rPr>
      <w:rFonts w:ascii="Verdana" w:eastAsia="Times New Roman" w:hAnsi="Verdana"/>
      <w:sz w:val="18"/>
      <w:szCs w:val="18"/>
    </w:rPr>
  </w:style>
  <w:style w:type="character" w:styleId="Hyperlink">
    <w:name w:val="Hyperlink"/>
    <w:uiPriority w:val="99"/>
    <w:unhideWhenUsed/>
    <w:rsid w:val="00072E6F"/>
    <w:rPr>
      <w:color w:val="0000FF"/>
      <w:u w:val="single"/>
    </w:rPr>
  </w:style>
  <w:style w:type="paragraph" w:styleId="NoSpacing">
    <w:name w:val="No Spacing"/>
    <w:uiPriority w:val="1"/>
    <w:qFormat/>
    <w:rsid w:val="00102614"/>
    <w:rPr>
      <w:rFonts w:ascii="Times New Roman" w:eastAsia="Times New Roman" w:hAnsi="Times New Roman"/>
      <w:sz w:val="24"/>
      <w:szCs w:val="24"/>
    </w:rPr>
  </w:style>
  <w:style w:type="character" w:styleId="CommentReference">
    <w:name w:val="annotation reference"/>
    <w:basedOn w:val="DefaultParagraphFont"/>
    <w:uiPriority w:val="99"/>
    <w:rsid w:val="00757F5B"/>
    <w:rPr>
      <w:sz w:val="16"/>
      <w:szCs w:val="16"/>
    </w:rPr>
  </w:style>
  <w:style w:type="paragraph" w:styleId="CommentText">
    <w:name w:val="annotation text"/>
    <w:basedOn w:val="Normal"/>
    <w:link w:val="CommentTextChar"/>
    <w:uiPriority w:val="99"/>
    <w:rsid w:val="00757F5B"/>
    <w:rPr>
      <w:sz w:val="20"/>
    </w:rPr>
  </w:style>
  <w:style w:type="character" w:customStyle="1" w:styleId="CommentTextChar">
    <w:name w:val="Comment Text Char"/>
    <w:basedOn w:val="DefaultParagraphFont"/>
    <w:link w:val="CommentText"/>
    <w:uiPriority w:val="99"/>
    <w:rsid w:val="00757F5B"/>
  </w:style>
  <w:style w:type="paragraph" w:styleId="CommentSubject">
    <w:name w:val="annotation subject"/>
    <w:basedOn w:val="CommentText"/>
    <w:next w:val="CommentText"/>
    <w:link w:val="CommentSubjectChar"/>
    <w:rsid w:val="00757F5B"/>
    <w:rPr>
      <w:b/>
      <w:bCs/>
    </w:rPr>
  </w:style>
  <w:style w:type="character" w:customStyle="1" w:styleId="CommentSubjectChar">
    <w:name w:val="Comment Subject Char"/>
    <w:basedOn w:val="CommentTextChar"/>
    <w:link w:val="CommentSubject"/>
    <w:rsid w:val="00757F5B"/>
    <w:rPr>
      <w:b/>
      <w:bCs/>
    </w:rPr>
  </w:style>
  <w:style w:type="paragraph" w:styleId="BalloonText">
    <w:name w:val="Balloon Text"/>
    <w:basedOn w:val="Normal"/>
    <w:link w:val="BalloonTextChar"/>
    <w:rsid w:val="00757F5B"/>
    <w:rPr>
      <w:rFonts w:ascii="Segoe UI" w:hAnsi="Segoe UI" w:cs="Segoe UI"/>
      <w:sz w:val="18"/>
      <w:szCs w:val="18"/>
    </w:rPr>
  </w:style>
  <w:style w:type="character" w:customStyle="1" w:styleId="BalloonTextChar">
    <w:name w:val="Balloon Text Char"/>
    <w:basedOn w:val="DefaultParagraphFont"/>
    <w:link w:val="BalloonText"/>
    <w:rsid w:val="00757F5B"/>
    <w:rPr>
      <w:rFonts w:ascii="Segoe UI" w:hAnsi="Segoe UI" w:cs="Segoe UI"/>
      <w:sz w:val="18"/>
      <w:szCs w:val="18"/>
    </w:rPr>
  </w:style>
  <w:style w:type="paragraph" w:customStyle="1" w:styleId="Default">
    <w:name w:val="Default"/>
    <w:rsid w:val="00F86862"/>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3F4641"/>
    <w:rPr>
      <w:color w:val="808080"/>
    </w:rPr>
  </w:style>
  <w:style w:type="paragraph" w:styleId="Revision">
    <w:name w:val="Revision"/>
    <w:hidden/>
    <w:uiPriority w:val="99"/>
    <w:semiHidden/>
    <w:rsid w:val="00B0300A"/>
    <w:rPr>
      <w:sz w:val="24"/>
    </w:rPr>
  </w:style>
  <w:style w:type="character" w:customStyle="1" w:styleId="rynqvb">
    <w:name w:val="rynqvb"/>
    <w:basedOn w:val="DefaultParagraphFont"/>
    <w:rsid w:val="000C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74280">
      <w:bodyDiv w:val="1"/>
      <w:marLeft w:val="0"/>
      <w:marRight w:val="0"/>
      <w:marTop w:val="0"/>
      <w:marBottom w:val="0"/>
      <w:divBdr>
        <w:top w:val="none" w:sz="0" w:space="0" w:color="auto"/>
        <w:left w:val="none" w:sz="0" w:space="0" w:color="auto"/>
        <w:bottom w:val="none" w:sz="0" w:space="0" w:color="auto"/>
        <w:right w:val="none" w:sz="0" w:space="0" w:color="auto"/>
      </w:divBdr>
    </w:div>
    <w:div w:id="1181629587">
      <w:bodyDiv w:val="1"/>
      <w:marLeft w:val="0"/>
      <w:marRight w:val="0"/>
      <w:marTop w:val="0"/>
      <w:marBottom w:val="0"/>
      <w:divBdr>
        <w:top w:val="none" w:sz="0" w:space="0" w:color="auto"/>
        <w:left w:val="none" w:sz="0" w:space="0" w:color="auto"/>
        <w:bottom w:val="none" w:sz="0" w:space="0" w:color="auto"/>
        <w:right w:val="none" w:sz="0" w:space="0" w:color="auto"/>
      </w:divBdr>
    </w:div>
    <w:div w:id="12303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February 1, 2007</vt:lpstr>
    </vt:vector>
  </TitlesOfParts>
  <Company>Hard-Working Design Inc.</Company>
  <LinksUpToDate>false</LinksUpToDate>
  <CharactersWithSpaces>7267</CharactersWithSpaces>
  <SharedDoc>false</SharedDoc>
  <HLinks>
    <vt:vector size="12" baseType="variant">
      <vt:variant>
        <vt:i4>7077963</vt:i4>
      </vt:variant>
      <vt:variant>
        <vt:i4>3</vt:i4>
      </vt:variant>
      <vt:variant>
        <vt:i4>0</vt:i4>
      </vt:variant>
      <vt:variant>
        <vt:i4>5</vt:i4>
      </vt:variant>
      <vt:variant>
        <vt:lpwstr>mailto:manoffgroup@manoffgroup.com</vt:lpwstr>
      </vt:variant>
      <vt:variant>
        <vt:lpwstr/>
      </vt:variant>
      <vt:variant>
        <vt:i4>5439555</vt:i4>
      </vt:variant>
      <vt:variant>
        <vt:i4>0</vt:i4>
      </vt:variant>
      <vt:variant>
        <vt:i4>0</vt:i4>
      </vt:variant>
      <vt:variant>
        <vt:i4>5</vt:i4>
      </vt:variant>
      <vt:variant>
        <vt:lpwstr>https://www.advancingnutrition.org/what-we-do/monitoring-evaluation-and-learning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2007</dc:title>
  <dc:subject/>
  <dc:creator>Kim Bieler</dc:creator>
  <cp:keywords/>
  <cp:lastModifiedBy>Kim Remsberg</cp:lastModifiedBy>
  <cp:revision>2</cp:revision>
  <cp:lastPrinted>2020-07-17T15:11:00Z</cp:lastPrinted>
  <dcterms:created xsi:type="dcterms:W3CDTF">2022-11-28T16:40:00Z</dcterms:created>
  <dcterms:modified xsi:type="dcterms:W3CDTF">2022-11-28T16:40:00Z</dcterms:modified>
</cp:coreProperties>
</file>